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67" w:rsidRDefault="00BD6B67" w:rsidP="00BD6B67">
      <w:pPr>
        <w:pStyle w:val="Title"/>
        <w:spacing w:after="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>FARMOUT &amp; ROYALTY PROCEDURE ELECTIONS AND AMENDMENTS</w:t>
      </w:r>
    </w:p>
    <w:p w:rsidR="00261A2F" w:rsidRPr="0071601F" w:rsidRDefault="00261A2F" w:rsidP="00261A2F">
      <w:pPr>
        <w:pStyle w:val="Title"/>
        <w:spacing w:after="0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>Effective Date (Clause 1.01)</w:t>
      </w:r>
      <w:r w:rsidRPr="0071601F">
        <w:rPr>
          <w:rFonts w:ascii="Arial" w:hAnsi="Arial" w:cs="Arial"/>
          <w:sz w:val="20"/>
        </w:rPr>
        <w:t>: ________________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ind w:left="720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b/>
          <w:sz w:val="20"/>
        </w:rPr>
      </w:pPr>
      <w:r w:rsidRPr="0071601F">
        <w:rPr>
          <w:rFonts w:ascii="Arial" w:hAnsi="Arial" w:cs="Arial"/>
          <w:b/>
          <w:sz w:val="20"/>
        </w:rPr>
        <w:t>ORR Conversion Date (Clause 1.01)</w:t>
      </w:r>
      <w:r w:rsidRPr="0071601F">
        <w:rPr>
          <w:rFonts w:ascii="Arial" w:hAnsi="Arial" w:cs="Arial"/>
          <w:sz w:val="20"/>
        </w:rPr>
        <w:t xml:space="preserve">:  If applies, </w:t>
      </w:r>
      <w:r>
        <w:rPr>
          <w:rFonts w:ascii="Arial" w:hAnsi="Arial" w:cs="Arial"/>
          <w:sz w:val="20"/>
        </w:rPr>
        <w:t xml:space="preserve">____ months after rig release and </w:t>
      </w:r>
      <w:r w:rsidRPr="0071601F">
        <w:rPr>
          <w:rFonts w:ascii="Arial" w:hAnsi="Arial" w:cs="Arial"/>
          <w:sz w:val="20"/>
        </w:rPr>
        <w:t xml:space="preserve">Alternate ____ (Specify </w:t>
      </w:r>
      <w:r>
        <w:rPr>
          <w:rFonts w:ascii="Arial" w:hAnsi="Arial" w:cs="Arial"/>
          <w:sz w:val="20"/>
        </w:rPr>
        <w:t>1</w:t>
      </w:r>
      <w:r w:rsidRPr="0071601F">
        <w:rPr>
          <w:rFonts w:ascii="Arial" w:hAnsi="Arial" w:cs="Arial"/>
          <w:sz w:val="20"/>
        </w:rPr>
        <w:t xml:space="preserve"> or </w:t>
      </w:r>
      <w:r>
        <w:rPr>
          <w:rFonts w:ascii="Arial" w:hAnsi="Arial" w:cs="Arial"/>
          <w:sz w:val="20"/>
        </w:rPr>
        <w:t>2</w:t>
      </w:r>
      <w:r w:rsidRPr="0071601F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rPr>
          <w:rFonts w:ascii="Arial" w:hAnsi="Arial" w:cs="Arial"/>
          <w:b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b/>
          <w:sz w:val="20"/>
        </w:rPr>
      </w:pPr>
      <w:r w:rsidRPr="0071601F">
        <w:rPr>
          <w:rFonts w:ascii="Arial" w:hAnsi="Arial" w:cs="Arial"/>
          <w:b/>
          <w:sz w:val="20"/>
        </w:rPr>
        <w:t>Volume Recovery (Clause 1.01)</w:t>
      </w:r>
      <w:r w:rsidRPr="0071601F">
        <w:rPr>
          <w:rFonts w:ascii="Arial" w:hAnsi="Arial" w:cs="Arial"/>
          <w:sz w:val="20"/>
        </w:rPr>
        <w:t>: If applies</w:t>
      </w:r>
      <w:r>
        <w:rPr>
          <w:rFonts w:ascii="Arial" w:hAnsi="Arial" w:cs="Arial"/>
          <w:sz w:val="20"/>
        </w:rPr>
        <w:t xml:space="preserve">, </w:t>
      </w:r>
      <w:r w:rsidRPr="0071601F">
        <w:rPr>
          <w:rFonts w:ascii="Arial" w:hAnsi="Arial" w:cs="Arial"/>
          <w:sz w:val="20"/>
        </w:rPr>
        <w:t xml:space="preserve"> _________ cubic meters of Equivalent Production</w:t>
      </w:r>
      <w:r>
        <w:rPr>
          <w:rFonts w:ascii="Arial" w:hAnsi="Arial" w:cs="Arial"/>
          <w:sz w:val="20"/>
        </w:rPr>
        <w:t>.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rPr>
          <w:rFonts w:ascii="Arial" w:hAnsi="Arial" w:cs="Arial"/>
          <w:b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b/>
          <w:sz w:val="20"/>
        </w:rPr>
      </w:pPr>
      <w:r w:rsidRPr="0071601F">
        <w:rPr>
          <w:rFonts w:ascii="Arial" w:hAnsi="Arial" w:cs="Arial"/>
          <w:b/>
          <w:sz w:val="20"/>
        </w:rPr>
        <w:t>Incor</w:t>
      </w:r>
      <w:r>
        <w:rPr>
          <w:rFonts w:ascii="Arial" w:hAnsi="Arial" w:cs="Arial"/>
          <w:b/>
          <w:sz w:val="20"/>
        </w:rPr>
        <w:t>poration Of Provisions From 2015</w:t>
      </w:r>
      <w:r w:rsidRPr="0071601F">
        <w:rPr>
          <w:rFonts w:ascii="Arial" w:hAnsi="Arial" w:cs="Arial"/>
          <w:b/>
          <w:sz w:val="20"/>
        </w:rPr>
        <w:t xml:space="preserve"> CAPL Operating Procedure (Clause 1.02):</w:t>
      </w:r>
    </w:p>
    <w:p w:rsidR="00261A2F" w:rsidRPr="0071601F" w:rsidRDefault="00261A2F" w:rsidP="00261A2F">
      <w:pPr>
        <w:pStyle w:val="heading1or2para"/>
        <w:numPr>
          <w:ilvl w:val="0"/>
          <w:numId w:val="3"/>
        </w:numPr>
        <w:spacing w:after="0" w:line="220" w:lineRule="exact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   </w:t>
      </w:r>
      <w:r w:rsidRPr="0071601F">
        <w:rPr>
          <w:rFonts w:ascii="Arial" w:hAnsi="Arial" w:cs="Arial"/>
          <w:sz w:val="20"/>
        </w:rPr>
        <w:t>Definition of Market Price: Optional sentence will ____/will not _____ apply.</w:t>
      </w:r>
    </w:p>
    <w:p w:rsidR="00261A2F" w:rsidRPr="0071601F" w:rsidRDefault="00261A2F" w:rsidP="00261A2F">
      <w:pPr>
        <w:pStyle w:val="heading1or2para"/>
        <w:numPr>
          <w:ilvl w:val="0"/>
          <w:numId w:val="3"/>
        </w:numPr>
        <w:spacing w:after="0" w:line="220" w:lineRule="exact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71601F">
        <w:rPr>
          <w:rFonts w:ascii="Arial" w:hAnsi="Arial" w:cs="Arial"/>
          <w:sz w:val="20"/>
        </w:rPr>
        <w:t>Subclause</w:t>
      </w:r>
      <w:proofErr w:type="spellEnd"/>
      <w:r w:rsidRPr="0071601F">
        <w:rPr>
          <w:rFonts w:ascii="Arial" w:hAnsi="Arial" w:cs="Arial"/>
          <w:sz w:val="20"/>
        </w:rPr>
        <w:t xml:space="preserve"> 3.11C (Insurance): Alternate __</w:t>
      </w:r>
      <w:r>
        <w:rPr>
          <w:rFonts w:ascii="Arial" w:hAnsi="Arial" w:cs="Arial"/>
          <w:sz w:val="20"/>
        </w:rPr>
        <w:t>__</w:t>
      </w:r>
      <w:r w:rsidRPr="0071601F">
        <w:rPr>
          <w:rFonts w:ascii="Arial" w:hAnsi="Arial" w:cs="Arial"/>
          <w:sz w:val="20"/>
        </w:rPr>
        <w:t xml:space="preserve">  will apply (Specify (a) or (b))</w:t>
      </w:r>
    </w:p>
    <w:p w:rsidR="00261A2F" w:rsidRPr="0071601F" w:rsidRDefault="00261A2F" w:rsidP="00261A2F">
      <w:pPr>
        <w:pStyle w:val="heading1or2para"/>
        <w:numPr>
          <w:ilvl w:val="0"/>
          <w:numId w:val="3"/>
        </w:numPr>
        <w:spacing w:after="0" w:line="220" w:lineRule="exact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   </w:t>
      </w:r>
      <w:r w:rsidRPr="0071601F">
        <w:rPr>
          <w:rFonts w:ascii="Arial" w:hAnsi="Arial" w:cs="Arial"/>
          <w:sz w:val="20"/>
        </w:rPr>
        <w:t>Clause 18.01 (Confidentiality Requirement): Optional sentence will ____/will not ____ apply.</w:t>
      </w:r>
    </w:p>
    <w:p w:rsidR="00261A2F" w:rsidRPr="0071601F" w:rsidRDefault="00261A2F" w:rsidP="00261A2F">
      <w:pPr>
        <w:pStyle w:val="heading1or2para"/>
        <w:spacing w:after="0" w:line="220" w:lineRule="exact"/>
        <w:rPr>
          <w:rFonts w:ascii="Arial" w:hAnsi="Arial" w:cs="Arial"/>
          <w:sz w:val="20"/>
        </w:rPr>
      </w:pPr>
    </w:p>
    <w:p w:rsidR="00261A2F" w:rsidRPr="009A05D0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9A05D0">
        <w:rPr>
          <w:rFonts w:ascii="Arial" w:hAnsi="Arial" w:cs="Arial"/>
          <w:b/>
          <w:sz w:val="20"/>
        </w:rPr>
        <w:t>Evaluation Of Horizontal Leg (Paragraph 3.01D(b)</w:t>
      </w:r>
      <w:r>
        <w:rPr>
          <w:rFonts w:ascii="Arial" w:hAnsi="Arial" w:cs="Arial"/>
          <w:sz w:val="20"/>
        </w:rPr>
        <w:t>: Optional Paragraph will ___/will not ___</w:t>
      </w:r>
      <w:r w:rsidRPr="0071601F">
        <w:rPr>
          <w:rFonts w:ascii="Arial" w:hAnsi="Arial" w:cs="Arial"/>
          <w:sz w:val="20"/>
        </w:rPr>
        <w:t xml:space="preserve"> apply.</w:t>
      </w:r>
    </w:p>
    <w:p w:rsidR="00261A2F" w:rsidRPr="009A05D0" w:rsidRDefault="00261A2F" w:rsidP="00261A2F">
      <w:pPr>
        <w:pStyle w:val="NumberList1"/>
        <w:numPr>
          <w:ilvl w:val="0"/>
          <w:numId w:val="0"/>
        </w:numPr>
        <w:spacing w:after="0" w:line="220" w:lineRule="exact"/>
        <w:ind w:left="720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>Evaluation Of Test Well (Paragraph 3.01D(</w:t>
      </w:r>
      <w:r>
        <w:rPr>
          <w:rFonts w:ascii="Arial" w:hAnsi="Arial" w:cs="Arial"/>
          <w:b/>
          <w:sz w:val="20"/>
        </w:rPr>
        <w:t>d</w:t>
      </w:r>
      <w:r w:rsidRPr="0071601F">
        <w:rPr>
          <w:rFonts w:ascii="Arial" w:hAnsi="Arial" w:cs="Arial"/>
          <w:b/>
          <w:sz w:val="20"/>
        </w:rPr>
        <w:t>)</w:t>
      </w:r>
      <w:r w:rsidRPr="0071601F">
        <w:rPr>
          <w:rFonts w:ascii="Arial" w:hAnsi="Arial" w:cs="Arial"/>
          <w:sz w:val="20"/>
        </w:rPr>
        <w:t>: Optional Paragraph will ____/will not _____ apply.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ind w:left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>If applies: (</w:t>
      </w:r>
      <w:proofErr w:type="spellStart"/>
      <w:r w:rsidRPr="0071601F">
        <w:rPr>
          <w:rFonts w:ascii="Arial" w:hAnsi="Arial" w:cs="Arial"/>
          <w:sz w:val="20"/>
        </w:rPr>
        <w:t>i</w:t>
      </w:r>
      <w:proofErr w:type="spellEnd"/>
      <w:r w:rsidRPr="0071601F">
        <w:rPr>
          <w:rFonts w:ascii="Arial" w:hAnsi="Arial" w:cs="Arial"/>
          <w:sz w:val="20"/>
        </w:rPr>
        <w:t xml:space="preserve">) ______ cumulative production days; and (ii) ______ cubic </w:t>
      </w:r>
      <w:proofErr w:type="spellStart"/>
      <w:r w:rsidRPr="0071601F">
        <w:rPr>
          <w:rFonts w:ascii="Arial" w:hAnsi="Arial" w:cs="Arial"/>
          <w:sz w:val="20"/>
        </w:rPr>
        <w:t>metres</w:t>
      </w:r>
      <w:proofErr w:type="spellEnd"/>
      <w:r w:rsidRPr="0071601F">
        <w:rPr>
          <w:rFonts w:ascii="Arial" w:hAnsi="Arial" w:cs="Arial"/>
          <w:sz w:val="20"/>
        </w:rPr>
        <w:t xml:space="preserve"> of Equivalent Production.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Capping And Conditional Earning (</w:t>
      </w:r>
      <w:proofErr w:type="spellStart"/>
      <w:r>
        <w:rPr>
          <w:rFonts w:ascii="Arial" w:hAnsi="Arial" w:cs="Arial"/>
          <w:b/>
          <w:sz w:val="20"/>
        </w:rPr>
        <w:t>Subclause</w:t>
      </w:r>
      <w:proofErr w:type="spellEnd"/>
      <w:r>
        <w:rPr>
          <w:rFonts w:ascii="Arial" w:hAnsi="Arial" w:cs="Arial"/>
          <w:b/>
          <w:sz w:val="20"/>
        </w:rPr>
        <w:t xml:space="preserve"> 3.03D): </w:t>
      </w:r>
      <w:r w:rsidRPr="0071601F">
        <w:rPr>
          <w:rFonts w:ascii="Arial" w:hAnsi="Arial" w:cs="Arial"/>
          <w:sz w:val="20"/>
        </w:rPr>
        <w:t xml:space="preserve">This optional </w:t>
      </w:r>
      <w:proofErr w:type="spellStart"/>
      <w:r>
        <w:rPr>
          <w:rFonts w:ascii="Arial" w:hAnsi="Arial" w:cs="Arial"/>
          <w:sz w:val="20"/>
        </w:rPr>
        <w:t>Subclause</w:t>
      </w:r>
      <w:proofErr w:type="spellEnd"/>
      <w:r w:rsidRPr="0071601F">
        <w:rPr>
          <w:rFonts w:ascii="Arial" w:hAnsi="Arial" w:cs="Arial"/>
          <w:sz w:val="20"/>
        </w:rPr>
        <w:t xml:space="preserve"> will___/will not</w:t>
      </w:r>
      <w:r>
        <w:rPr>
          <w:rFonts w:ascii="Arial" w:hAnsi="Arial" w:cs="Arial"/>
          <w:sz w:val="20"/>
        </w:rPr>
        <w:t>___</w:t>
      </w:r>
      <w:r w:rsidRPr="0071601F">
        <w:rPr>
          <w:rFonts w:ascii="Arial" w:hAnsi="Arial" w:cs="Arial"/>
          <w:sz w:val="20"/>
        </w:rPr>
        <w:t xml:space="preserve"> apply.</w:t>
      </w:r>
    </w:p>
    <w:p w:rsidR="00261A2F" w:rsidRPr="00C20068" w:rsidRDefault="00261A2F" w:rsidP="00261A2F">
      <w:pPr>
        <w:pStyle w:val="NumberList1"/>
        <w:numPr>
          <w:ilvl w:val="0"/>
          <w:numId w:val="0"/>
        </w:numPr>
        <w:spacing w:after="0" w:line="220" w:lineRule="exact"/>
        <w:ind w:left="720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>Option Wells (Article 4.00)</w:t>
      </w:r>
      <w:r w:rsidRPr="0071601F">
        <w:rPr>
          <w:rFonts w:ascii="Arial" w:hAnsi="Arial" w:cs="Arial"/>
          <w:sz w:val="20"/>
        </w:rPr>
        <w:t>: This optional Article will ____/will not _____ apply.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>Overriding Royalty (Article 5.00)</w:t>
      </w:r>
      <w:r w:rsidRPr="0071601F">
        <w:rPr>
          <w:rFonts w:ascii="Arial" w:hAnsi="Arial" w:cs="Arial"/>
          <w:sz w:val="20"/>
        </w:rPr>
        <w:t>: This optional Article will ____/will not _____ apply.</w:t>
      </w:r>
    </w:p>
    <w:p w:rsidR="00261A2F" w:rsidRPr="0071601F" w:rsidRDefault="00261A2F" w:rsidP="00261A2F">
      <w:pPr>
        <w:pStyle w:val="heading1or2para"/>
        <w:spacing w:after="0" w:line="220" w:lineRule="exact"/>
        <w:ind w:left="0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b/>
          <w:sz w:val="20"/>
        </w:rPr>
      </w:pPr>
      <w:r w:rsidRPr="0071601F">
        <w:rPr>
          <w:rFonts w:ascii="Arial" w:hAnsi="Arial" w:cs="Arial"/>
          <w:b/>
          <w:sz w:val="20"/>
        </w:rPr>
        <w:t>Quantification Of Overriding Royalty (</w:t>
      </w:r>
      <w:proofErr w:type="spellStart"/>
      <w:r w:rsidRPr="0071601F">
        <w:rPr>
          <w:rFonts w:ascii="Arial" w:hAnsi="Arial" w:cs="Arial"/>
          <w:b/>
          <w:sz w:val="20"/>
        </w:rPr>
        <w:t>Subclause</w:t>
      </w:r>
      <w:proofErr w:type="spellEnd"/>
      <w:r w:rsidRPr="0071601F">
        <w:rPr>
          <w:rFonts w:ascii="Arial" w:hAnsi="Arial" w:cs="Arial"/>
          <w:b/>
          <w:sz w:val="20"/>
        </w:rPr>
        <w:t xml:space="preserve"> 5.01A, if applicable):</w:t>
      </w:r>
    </w:p>
    <w:p w:rsidR="00261A2F" w:rsidRPr="0071601F" w:rsidRDefault="00261A2F" w:rsidP="00261A2F">
      <w:pPr>
        <w:pStyle w:val="Heading3"/>
        <w:tabs>
          <w:tab w:val="clear" w:pos="1620"/>
          <w:tab w:val="num" w:pos="810"/>
        </w:tabs>
        <w:spacing w:after="0" w:line="220" w:lineRule="exact"/>
        <w:ind w:left="810" w:hanging="36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>For crude oil, Alternate ___ will apply (Specify 1 or 2).</w:t>
      </w:r>
    </w:p>
    <w:p w:rsidR="00261A2F" w:rsidRPr="0071601F" w:rsidRDefault="00261A2F" w:rsidP="00261A2F">
      <w:pPr>
        <w:pStyle w:val="heading3para"/>
        <w:numPr>
          <w:ilvl w:val="0"/>
          <w:numId w:val="4"/>
        </w:numPr>
        <w:spacing w:after="0" w:line="220" w:lineRule="exact"/>
        <w:ind w:left="117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 xml:space="preserve">If Alternate 1 applies: </w:t>
      </w:r>
      <w:r w:rsidRPr="0071601F">
        <w:rPr>
          <w:rFonts w:ascii="Arial" w:hAnsi="Arial" w:cs="Arial"/>
          <w:sz w:val="20"/>
          <w:u w:val="single"/>
        </w:rPr>
        <w:t>____</w:t>
      </w:r>
      <w:r w:rsidRPr="0071601F">
        <w:rPr>
          <w:rFonts w:ascii="Arial" w:hAnsi="Arial" w:cs="Arial"/>
          <w:sz w:val="20"/>
        </w:rPr>
        <w:t>%.</w:t>
      </w:r>
    </w:p>
    <w:p w:rsidR="00261A2F" w:rsidRPr="0071601F" w:rsidRDefault="00261A2F" w:rsidP="00261A2F">
      <w:pPr>
        <w:pStyle w:val="heading3para"/>
        <w:numPr>
          <w:ilvl w:val="0"/>
          <w:numId w:val="4"/>
        </w:numPr>
        <w:spacing w:after="0" w:line="220" w:lineRule="exact"/>
        <w:ind w:left="117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>If Alternate 2 applies, divided by _____</w:t>
      </w:r>
      <w:r>
        <w:rPr>
          <w:rFonts w:ascii="Arial" w:hAnsi="Arial" w:cs="Arial"/>
          <w:sz w:val="20"/>
        </w:rPr>
        <w:t>__</w:t>
      </w:r>
      <w:r w:rsidRPr="0071601F">
        <w:rPr>
          <w:rFonts w:ascii="Arial" w:hAnsi="Arial" w:cs="Arial"/>
          <w:sz w:val="20"/>
        </w:rPr>
        <w:t xml:space="preserve"> and not less than ____% or more than ____%.</w:t>
      </w:r>
    </w:p>
    <w:p w:rsidR="00261A2F" w:rsidRPr="0071601F" w:rsidRDefault="00261A2F" w:rsidP="00261A2F">
      <w:pPr>
        <w:pStyle w:val="heading3para"/>
        <w:spacing w:after="0" w:line="220" w:lineRule="exact"/>
        <w:ind w:left="0"/>
        <w:rPr>
          <w:rFonts w:ascii="Arial" w:hAnsi="Arial" w:cs="Arial"/>
          <w:strike/>
          <w:sz w:val="20"/>
        </w:rPr>
      </w:pPr>
    </w:p>
    <w:p w:rsidR="00261A2F" w:rsidRPr="0071601F" w:rsidRDefault="00261A2F" w:rsidP="00261A2F">
      <w:pPr>
        <w:pStyle w:val="Heading3"/>
        <w:tabs>
          <w:tab w:val="clear" w:pos="1620"/>
          <w:tab w:val="num" w:pos="810"/>
        </w:tabs>
        <w:spacing w:after="0" w:line="220" w:lineRule="exact"/>
        <w:ind w:left="810" w:hanging="36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 xml:space="preserve">For all other Petroleum Substances, Alternate </w:t>
      </w:r>
      <w:r w:rsidRPr="0071601F">
        <w:rPr>
          <w:rFonts w:ascii="Arial" w:hAnsi="Arial" w:cs="Arial"/>
          <w:sz w:val="20"/>
          <w:u w:val="single"/>
        </w:rPr>
        <w:t>___</w:t>
      </w:r>
      <w:r w:rsidRPr="0071601F">
        <w:rPr>
          <w:rFonts w:ascii="Arial" w:hAnsi="Arial" w:cs="Arial"/>
          <w:sz w:val="20"/>
        </w:rPr>
        <w:t xml:space="preserve"> will apply (Specify 1 or 2).</w:t>
      </w:r>
    </w:p>
    <w:p w:rsidR="00261A2F" w:rsidRPr="0071601F" w:rsidRDefault="00261A2F" w:rsidP="00261A2F">
      <w:pPr>
        <w:pStyle w:val="heading3para"/>
        <w:numPr>
          <w:ilvl w:val="0"/>
          <w:numId w:val="4"/>
        </w:numPr>
        <w:spacing w:after="0" w:line="220" w:lineRule="exact"/>
        <w:ind w:left="117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 xml:space="preserve">If Alternate 1 applies: </w:t>
      </w:r>
      <w:r w:rsidRPr="0071601F">
        <w:rPr>
          <w:rFonts w:ascii="Arial" w:hAnsi="Arial" w:cs="Arial"/>
          <w:sz w:val="20"/>
          <w:u w:val="single"/>
        </w:rPr>
        <w:t>____</w:t>
      </w:r>
      <w:r w:rsidRPr="0071601F">
        <w:rPr>
          <w:rFonts w:ascii="Arial" w:hAnsi="Arial" w:cs="Arial"/>
          <w:sz w:val="20"/>
        </w:rPr>
        <w:t xml:space="preserve"> %</w:t>
      </w:r>
    </w:p>
    <w:p w:rsidR="00261A2F" w:rsidRPr="0071601F" w:rsidRDefault="00261A2F" w:rsidP="00261A2F">
      <w:pPr>
        <w:pStyle w:val="heading3para"/>
        <w:numPr>
          <w:ilvl w:val="0"/>
          <w:numId w:val="4"/>
        </w:numPr>
        <w:spacing w:after="0" w:line="220" w:lineRule="exact"/>
        <w:ind w:left="117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>If Alternate 2 applies: (</w:t>
      </w:r>
      <w:proofErr w:type="spellStart"/>
      <w:r w:rsidRPr="0071601F">
        <w:rPr>
          <w:rFonts w:ascii="Arial" w:hAnsi="Arial" w:cs="Arial"/>
          <w:sz w:val="20"/>
        </w:rPr>
        <w:t>i</w:t>
      </w:r>
      <w:proofErr w:type="spellEnd"/>
      <w:r w:rsidRPr="0071601F">
        <w:rPr>
          <w:rFonts w:ascii="Arial" w:hAnsi="Arial" w:cs="Arial"/>
          <w:sz w:val="20"/>
        </w:rPr>
        <w:t>) _____%; and (ii) ____%.</w:t>
      </w:r>
    </w:p>
    <w:p w:rsidR="00261A2F" w:rsidRPr="0071601F" w:rsidRDefault="00261A2F" w:rsidP="00261A2F">
      <w:pPr>
        <w:pStyle w:val="heading3para"/>
        <w:spacing w:after="0" w:line="220" w:lineRule="exact"/>
        <w:rPr>
          <w:rFonts w:ascii="Arial" w:hAnsi="Arial" w:cs="Arial"/>
          <w:strike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Definition Of Allocation Ratio (</w:t>
      </w:r>
      <w:proofErr w:type="spellStart"/>
      <w:r>
        <w:rPr>
          <w:rFonts w:ascii="Arial" w:hAnsi="Arial" w:cs="Arial"/>
          <w:b/>
          <w:sz w:val="20"/>
        </w:rPr>
        <w:t>Subclause</w:t>
      </w:r>
      <w:proofErr w:type="spellEnd"/>
      <w:r>
        <w:rPr>
          <w:rFonts w:ascii="Arial" w:hAnsi="Arial" w:cs="Arial"/>
          <w:b/>
          <w:sz w:val="20"/>
        </w:rPr>
        <w:t xml:space="preserve"> 5.03A): </w:t>
      </w:r>
      <w:r w:rsidRPr="0071601F">
        <w:rPr>
          <w:rFonts w:ascii="Arial" w:hAnsi="Arial" w:cs="Arial"/>
          <w:sz w:val="20"/>
        </w:rPr>
        <w:t xml:space="preserve">Alternate </w:t>
      </w:r>
      <w:r w:rsidRPr="0071601F">
        <w:rPr>
          <w:rFonts w:ascii="Arial" w:hAnsi="Arial" w:cs="Arial"/>
          <w:sz w:val="20"/>
          <w:u w:val="single"/>
        </w:rPr>
        <w:t>__</w:t>
      </w:r>
      <w:r w:rsidRPr="0071601F">
        <w:rPr>
          <w:rFonts w:ascii="Arial" w:hAnsi="Arial" w:cs="Arial"/>
          <w:sz w:val="20"/>
        </w:rPr>
        <w:t xml:space="preserve"> will apply (Specify 1 or 2).</w:t>
      </w:r>
    </w:p>
    <w:p w:rsidR="00261A2F" w:rsidRPr="00B60576" w:rsidRDefault="00261A2F" w:rsidP="00261A2F">
      <w:pPr>
        <w:pStyle w:val="NumberList1"/>
        <w:numPr>
          <w:ilvl w:val="0"/>
          <w:numId w:val="0"/>
        </w:numPr>
        <w:spacing w:after="0" w:line="220" w:lineRule="exact"/>
        <w:ind w:left="450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 xml:space="preserve">Royalty </w:t>
      </w:r>
      <w:proofErr w:type="spellStart"/>
      <w:r w:rsidRPr="0071601F">
        <w:rPr>
          <w:rFonts w:ascii="Arial" w:hAnsi="Arial" w:cs="Arial"/>
          <w:b/>
          <w:sz w:val="20"/>
        </w:rPr>
        <w:t>Payor's</w:t>
      </w:r>
      <w:proofErr w:type="spellEnd"/>
      <w:r w:rsidRPr="0071601F">
        <w:rPr>
          <w:rFonts w:ascii="Arial" w:hAnsi="Arial" w:cs="Arial"/>
          <w:b/>
          <w:sz w:val="20"/>
        </w:rPr>
        <w:t xml:space="preserve"> Allowed Deductions (Clause 5.05), if applicable</w:t>
      </w:r>
      <w:r w:rsidRPr="0071601F">
        <w:rPr>
          <w:rFonts w:ascii="Arial" w:hAnsi="Arial" w:cs="Arial"/>
          <w:sz w:val="20"/>
        </w:rPr>
        <w:t>: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tabs>
          <w:tab w:val="clear" w:pos="1440"/>
          <w:tab w:val="left" w:leader="underscore" w:pos="450"/>
        </w:tabs>
        <w:spacing w:after="0" w:line="220" w:lineRule="exact"/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(a)  </w:t>
      </w:r>
      <w:r w:rsidRPr="0071601F">
        <w:rPr>
          <w:rFonts w:ascii="Arial" w:hAnsi="Arial" w:cs="Arial"/>
          <w:sz w:val="20"/>
        </w:rPr>
        <w:t>Costs through First Point of Measurement (</w:t>
      </w:r>
      <w:proofErr w:type="spellStart"/>
      <w:r w:rsidRPr="0071601F">
        <w:rPr>
          <w:rFonts w:ascii="Arial" w:hAnsi="Arial" w:cs="Arial"/>
          <w:sz w:val="20"/>
        </w:rPr>
        <w:t>Subclause</w:t>
      </w:r>
      <w:proofErr w:type="spellEnd"/>
      <w:r w:rsidRPr="0071601F">
        <w:rPr>
          <w:rFonts w:ascii="Arial" w:hAnsi="Arial" w:cs="Arial"/>
          <w:sz w:val="20"/>
        </w:rPr>
        <w:t xml:space="preserve"> 5.05A): Alternate _</w:t>
      </w:r>
      <w:r w:rsidRPr="0071601F">
        <w:rPr>
          <w:rFonts w:ascii="Arial" w:hAnsi="Arial" w:cs="Arial"/>
          <w:sz w:val="20"/>
          <w:u w:val="single"/>
        </w:rPr>
        <w:t>__</w:t>
      </w:r>
      <w:r w:rsidRPr="0071601F">
        <w:rPr>
          <w:rFonts w:ascii="Arial" w:hAnsi="Arial" w:cs="Arial"/>
          <w:sz w:val="20"/>
        </w:rPr>
        <w:t xml:space="preserve"> will apply (Specify 1 or 2).</w:t>
      </w:r>
    </w:p>
    <w:p w:rsidR="00261A2F" w:rsidRPr="00B77FB6" w:rsidRDefault="00261A2F" w:rsidP="00261A2F">
      <w:pPr>
        <w:pStyle w:val="NumberList1"/>
        <w:numPr>
          <w:ilvl w:val="0"/>
          <w:numId w:val="0"/>
        </w:numPr>
        <w:tabs>
          <w:tab w:val="clear" w:pos="1440"/>
          <w:tab w:val="left" w:leader="underscore" w:pos="810"/>
        </w:tabs>
        <w:spacing w:after="0" w:line="220" w:lineRule="exact"/>
        <w:ind w:left="81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(b)  </w:t>
      </w:r>
      <w:r w:rsidRPr="0071601F">
        <w:rPr>
          <w:rFonts w:ascii="Arial" w:hAnsi="Arial" w:cs="Arial"/>
          <w:sz w:val="20"/>
        </w:rPr>
        <w:t>Limitations On Deductions (</w:t>
      </w:r>
      <w:proofErr w:type="spellStart"/>
      <w:r w:rsidRPr="0071601F">
        <w:rPr>
          <w:rFonts w:ascii="Arial" w:hAnsi="Arial" w:cs="Arial"/>
          <w:sz w:val="20"/>
        </w:rPr>
        <w:t>Subclause</w:t>
      </w:r>
      <w:proofErr w:type="spellEnd"/>
      <w:r w:rsidRPr="0071601F">
        <w:rPr>
          <w:rFonts w:ascii="Arial" w:hAnsi="Arial" w:cs="Arial"/>
          <w:sz w:val="20"/>
        </w:rPr>
        <w:t xml:space="preserve"> 5.05C): Alternate(</w:t>
      </w:r>
      <w:r w:rsidR="00C75861">
        <w:rPr>
          <w:rFonts w:ascii="Arial" w:hAnsi="Arial" w:cs="Arial"/>
          <w:sz w:val="20"/>
        </w:rPr>
        <w:t>s) (Specify): (</w:t>
      </w:r>
      <w:proofErr w:type="spellStart"/>
      <w:r w:rsidR="00C75861">
        <w:rPr>
          <w:rFonts w:ascii="Arial" w:hAnsi="Arial" w:cs="Arial"/>
          <w:sz w:val="20"/>
        </w:rPr>
        <w:t>i</w:t>
      </w:r>
      <w:proofErr w:type="spellEnd"/>
      <w:r w:rsidR="00C75861">
        <w:rPr>
          <w:rFonts w:ascii="Arial" w:hAnsi="Arial" w:cs="Arial"/>
          <w:sz w:val="20"/>
        </w:rPr>
        <w:t>) 1 only _____</w:t>
      </w:r>
      <w:bookmarkStart w:id="0" w:name="_GoBack"/>
      <w:bookmarkEnd w:id="0"/>
      <w:r w:rsidRPr="0071601F">
        <w:rPr>
          <w:rFonts w:ascii="Arial" w:hAnsi="Arial" w:cs="Arial"/>
          <w:sz w:val="20"/>
        </w:rPr>
        <w:t xml:space="preserve">;  (ii) 2 only ______; </w:t>
      </w:r>
      <w:r w:rsidRPr="00B77FB6">
        <w:rPr>
          <w:rFonts w:ascii="Arial" w:hAnsi="Arial" w:cs="Arial"/>
          <w:sz w:val="20"/>
        </w:rPr>
        <w:t>(iii) 3 only______; (iv) 1, 2 and 3 _____; (v) other combination of more than one of 1, 2 and 3 (</w:t>
      </w:r>
      <w:r>
        <w:rPr>
          <w:rFonts w:ascii="Arial" w:hAnsi="Arial" w:cs="Arial"/>
          <w:sz w:val="20"/>
        </w:rPr>
        <w:t>S</w:t>
      </w:r>
      <w:r w:rsidRPr="00B77FB6">
        <w:rPr>
          <w:rFonts w:ascii="Arial" w:hAnsi="Arial" w:cs="Arial"/>
          <w:sz w:val="20"/>
        </w:rPr>
        <w:t>pecify) __________; or (vi) none of 1, 2 and 3 ______.</w:t>
      </w:r>
    </w:p>
    <w:p w:rsidR="00261A2F" w:rsidRPr="00B77FB6" w:rsidRDefault="00261A2F" w:rsidP="00261A2F">
      <w:pPr>
        <w:pStyle w:val="heading3para"/>
        <w:numPr>
          <w:ilvl w:val="0"/>
          <w:numId w:val="4"/>
        </w:numPr>
        <w:spacing w:after="0" w:line="220" w:lineRule="exact"/>
        <w:ind w:left="1170"/>
        <w:rPr>
          <w:rFonts w:ascii="Arial" w:hAnsi="Arial" w:cs="Arial"/>
          <w:sz w:val="20"/>
        </w:rPr>
      </w:pPr>
      <w:r w:rsidRPr="00B77FB6">
        <w:rPr>
          <w:rFonts w:ascii="Arial" w:hAnsi="Arial" w:cs="Arial"/>
          <w:sz w:val="20"/>
        </w:rPr>
        <w:t>If Alternate 2 applies, deductions not greater than ____% of Market Price.</w:t>
      </w:r>
    </w:p>
    <w:p w:rsidR="00261A2F" w:rsidRPr="0071601F" w:rsidRDefault="00261A2F" w:rsidP="00261A2F">
      <w:pPr>
        <w:pStyle w:val="heading3para"/>
        <w:numPr>
          <w:ilvl w:val="0"/>
          <w:numId w:val="4"/>
        </w:numPr>
        <w:spacing w:after="0" w:line="220" w:lineRule="exact"/>
        <w:ind w:left="1170"/>
        <w:rPr>
          <w:rFonts w:ascii="Arial" w:hAnsi="Arial" w:cs="Arial"/>
          <w:sz w:val="20"/>
        </w:rPr>
      </w:pPr>
      <w:r w:rsidRPr="00B77FB6">
        <w:rPr>
          <w:rFonts w:ascii="Arial" w:hAnsi="Arial" w:cs="Arial"/>
          <w:sz w:val="20"/>
        </w:rPr>
        <w:t xml:space="preserve">If Alternate 3 applies, deductions </w:t>
      </w:r>
      <w:r w:rsidRPr="0071601F">
        <w:rPr>
          <w:rFonts w:ascii="Arial" w:hAnsi="Arial" w:cs="Arial"/>
          <w:sz w:val="20"/>
        </w:rPr>
        <w:t>not greater than: $________/10³m³.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ind w:left="720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>Conversion Of Overriding Royalty (Article 6.00)</w:t>
      </w:r>
      <w:r w:rsidRPr="0071601F">
        <w:rPr>
          <w:rFonts w:ascii="Arial" w:hAnsi="Arial" w:cs="Arial"/>
          <w:sz w:val="20"/>
        </w:rPr>
        <w:t>:  This optional Article will ____/will not _____ apply.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ind w:left="720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>Operations After Conversion (</w:t>
      </w:r>
      <w:proofErr w:type="spellStart"/>
      <w:r w:rsidRPr="0071601F">
        <w:rPr>
          <w:rFonts w:ascii="Arial" w:hAnsi="Arial" w:cs="Arial"/>
          <w:b/>
          <w:sz w:val="20"/>
        </w:rPr>
        <w:t>Subclause</w:t>
      </w:r>
      <w:proofErr w:type="spellEnd"/>
      <w:r w:rsidRPr="0071601F">
        <w:rPr>
          <w:rFonts w:ascii="Arial" w:hAnsi="Arial" w:cs="Arial"/>
          <w:b/>
          <w:sz w:val="20"/>
        </w:rPr>
        <w:t xml:space="preserve"> 6.04A, if applicable)</w:t>
      </w:r>
      <w:r w:rsidRPr="0071601F">
        <w:rPr>
          <w:rFonts w:ascii="Arial" w:hAnsi="Arial" w:cs="Arial"/>
          <w:sz w:val="20"/>
        </w:rPr>
        <w:t xml:space="preserve">: A conversion will be to </w:t>
      </w:r>
      <w:r w:rsidRPr="0071601F">
        <w:rPr>
          <w:rFonts w:ascii="Arial" w:hAnsi="Arial" w:cs="Arial"/>
          <w:sz w:val="20"/>
          <w:u w:val="single"/>
        </w:rPr>
        <w:t>___</w:t>
      </w:r>
      <w:r w:rsidRPr="0071601F">
        <w:rPr>
          <w:rFonts w:ascii="Arial" w:hAnsi="Arial" w:cs="Arial"/>
          <w:sz w:val="20"/>
        </w:rPr>
        <w:t xml:space="preserve">% of the </w:t>
      </w:r>
      <w:proofErr w:type="spellStart"/>
      <w:r w:rsidRPr="0071601F">
        <w:rPr>
          <w:rFonts w:ascii="Arial" w:hAnsi="Arial" w:cs="Arial"/>
          <w:sz w:val="20"/>
        </w:rPr>
        <w:t>Farmor’s</w:t>
      </w:r>
      <w:proofErr w:type="spellEnd"/>
      <w:r w:rsidRPr="0071601F">
        <w:rPr>
          <w:rFonts w:ascii="Arial" w:hAnsi="Arial" w:cs="Arial"/>
          <w:sz w:val="20"/>
        </w:rPr>
        <w:t xml:space="preserve"> Pre-Earning Working Interest.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ind w:left="720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>Abandonment Obligation For Other Royalty Wells (Clause 7.05)</w:t>
      </w:r>
      <w:r w:rsidRPr="0071601F">
        <w:rPr>
          <w:rFonts w:ascii="Arial" w:hAnsi="Arial" w:cs="Arial"/>
          <w:sz w:val="20"/>
        </w:rPr>
        <w:t xml:space="preserve">: Alternate ___ (Specify 1 or 2) will apply. 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>Area Of Mutual Interest (Article 8.00)</w:t>
      </w:r>
      <w:r w:rsidRPr="0071601F">
        <w:rPr>
          <w:rFonts w:ascii="Arial" w:hAnsi="Arial" w:cs="Arial"/>
          <w:sz w:val="20"/>
        </w:rPr>
        <w:t>: This optional Article will ____/will not _____ apply.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>Deferred Response To Notice (</w:t>
      </w:r>
      <w:proofErr w:type="spellStart"/>
      <w:r w:rsidRPr="0071601F">
        <w:rPr>
          <w:rFonts w:ascii="Arial" w:hAnsi="Arial" w:cs="Arial"/>
          <w:b/>
          <w:sz w:val="20"/>
        </w:rPr>
        <w:t>Subclause</w:t>
      </w:r>
      <w:proofErr w:type="spellEnd"/>
      <w:r w:rsidRPr="0071601F">
        <w:rPr>
          <w:rFonts w:ascii="Arial" w:hAnsi="Arial" w:cs="Arial"/>
          <w:b/>
          <w:sz w:val="20"/>
        </w:rPr>
        <w:t xml:space="preserve"> 8.04D)</w:t>
      </w:r>
      <w:r w:rsidRPr="0071601F">
        <w:rPr>
          <w:rFonts w:ascii="Arial" w:hAnsi="Arial" w:cs="Arial"/>
          <w:sz w:val="20"/>
        </w:rPr>
        <w:t xml:space="preserve">: This optional </w:t>
      </w:r>
      <w:proofErr w:type="spellStart"/>
      <w:r>
        <w:rPr>
          <w:rFonts w:ascii="Arial" w:hAnsi="Arial" w:cs="Arial"/>
          <w:sz w:val="20"/>
        </w:rPr>
        <w:t>Subc</w:t>
      </w:r>
      <w:r w:rsidRPr="0071601F">
        <w:rPr>
          <w:rFonts w:ascii="Arial" w:hAnsi="Arial" w:cs="Arial"/>
          <w:sz w:val="20"/>
        </w:rPr>
        <w:t>lause</w:t>
      </w:r>
      <w:proofErr w:type="spellEnd"/>
      <w:r w:rsidRPr="0071601F">
        <w:rPr>
          <w:rFonts w:ascii="Arial" w:hAnsi="Arial" w:cs="Arial"/>
          <w:sz w:val="20"/>
        </w:rPr>
        <w:t xml:space="preserve"> will ____/will not _____ apply.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ind w:left="720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>Well Information To Royalty Owner (Paragraph 9.03A(b))</w:t>
      </w:r>
      <w:r w:rsidRPr="0071601F">
        <w:rPr>
          <w:rFonts w:ascii="Arial" w:hAnsi="Arial" w:cs="Arial"/>
          <w:sz w:val="20"/>
        </w:rPr>
        <w:t xml:space="preserve">:  Alternate </w:t>
      </w:r>
      <w:r w:rsidRPr="0071601F">
        <w:rPr>
          <w:rFonts w:ascii="Arial" w:hAnsi="Arial" w:cs="Arial"/>
          <w:sz w:val="20"/>
          <w:u w:val="single"/>
        </w:rPr>
        <w:t>__</w:t>
      </w:r>
      <w:r w:rsidRPr="0071601F">
        <w:rPr>
          <w:rFonts w:ascii="Arial" w:hAnsi="Arial" w:cs="Arial"/>
          <w:sz w:val="20"/>
        </w:rPr>
        <w:t xml:space="preserve"> will apply (Specify 1 or 2).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ind w:left="720"/>
        <w:rPr>
          <w:rFonts w:ascii="Arial" w:hAnsi="Arial" w:cs="Arial"/>
          <w:sz w:val="20"/>
        </w:rPr>
      </w:pPr>
    </w:p>
    <w:p w:rsidR="00261A2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>Reimbursement Of Charges For Earning Phase (Clause 13.02)</w:t>
      </w:r>
      <w:r w:rsidRPr="0071601F">
        <w:rPr>
          <w:rFonts w:ascii="Arial" w:hAnsi="Arial" w:cs="Arial"/>
          <w:sz w:val="20"/>
        </w:rPr>
        <w:t>:</w:t>
      </w:r>
      <w:r w:rsidRPr="0071601F">
        <w:rPr>
          <w:rFonts w:ascii="Arial" w:hAnsi="Arial" w:cs="Arial"/>
          <w:b/>
          <w:sz w:val="20"/>
        </w:rPr>
        <w:t xml:space="preserve"> </w:t>
      </w:r>
      <w:r w:rsidRPr="0071601F">
        <w:rPr>
          <w:rFonts w:ascii="Arial" w:hAnsi="Arial" w:cs="Arial"/>
          <w:sz w:val="20"/>
        </w:rPr>
        <w:t xml:space="preserve">Alternate </w:t>
      </w:r>
      <w:r w:rsidRPr="0071601F">
        <w:rPr>
          <w:rFonts w:ascii="Arial" w:hAnsi="Arial" w:cs="Arial"/>
          <w:sz w:val="20"/>
          <w:u w:val="single"/>
        </w:rPr>
        <w:t>__</w:t>
      </w:r>
      <w:r w:rsidRPr="0071601F">
        <w:rPr>
          <w:rFonts w:ascii="Arial" w:hAnsi="Arial" w:cs="Arial"/>
          <w:sz w:val="20"/>
        </w:rPr>
        <w:t xml:space="preserve"> will apply (Specify 1, 2 or 3).</w:t>
      </w:r>
      <w:r>
        <w:rPr>
          <w:rFonts w:ascii="Arial" w:hAnsi="Arial" w:cs="Arial"/>
          <w:sz w:val="20"/>
        </w:rPr>
        <w:t xml:space="preserve"> If Alternate 2 applies, reimbursement of $_________.</w:t>
      </w:r>
    </w:p>
    <w:p w:rsidR="00261A2F" w:rsidRDefault="00261A2F" w:rsidP="00261A2F">
      <w:pPr>
        <w:pStyle w:val="ListParagraph"/>
        <w:rPr>
          <w:rFonts w:ascii="Arial" w:hAnsi="Arial" w:cs="Arial"/>
          <w:sz w:val="20"/>
        </w:rPr>
      </w:pPr>
    </w:p>
    <w:p w:rsidR="00261A2F" w:rsidRPr="0071601F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Dispute Resolution (Clause 15.01):</w:t>
      </w:r>
      <w:r>
        <w:rPr>
          <w:rFonts w:ascii="Arial" w:hAnsi="Arial" w:cs="Arial"/>
          <w:sz w:val="20"/>
        </w:rPr>
        <w:t xml:space="preserve"> Article 21.00 of the CAPL Operating Procedure will ___/will not __</w:t>
      </w:r>
      <w:r w:rsidRPr="0071601F">
        <w:rPr>
          <w:rFonts w:ascii="Arial" w:hAnsi="Arial" w:cs="Arial"/>
          <w:sz w:val="20"/>
        </w:rPr>
        <w:t xml:space="preserve"> apply.</w:t>
      </w:r>
    </w:p>
    <w:p w:rsidR="00261A2F" w:rsidRPr="0071601F" w:rsidRDefault="00261A2F" w:rsidP="00261A2F">
      <w:pPr>
        <w:pStyle w:val="NumberList1"/>
        <w:numPr>
          <w:ilvl w:val="0"/>
          <w:numId w:val="0"/>
        </w:numPr>
        <w:spacing w:after="0" w:line="220" w:lineRule="exact"/>
        <w:rPr>
          <w:rFonts w:ascii="Arial" w:hAnsi="Arial" w:cs="Arial"/>
          <w:sz w:val="20"/>
        </w:rPr>
      </w:pPr>
    </w:p>
    <w:p w:rsidR="000F521A" w:rsidRDefault="00261A2F" w:rsidP="00261A2F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</w:pPr>
      <w:r w:rsidRPr="00261A2F">
        <w:rPr>
          <w:rFonts w:ascii="Arial" w:hAnsi="Arial" w:cs="Arial"/>
          <w:b/>
          <w:sz w:val="20"/>
        </w:rPr>
        <w:t xml:space="preserve">Restriction On Additional Drilling (Clause 18.02): </w:t>
      </w:r>
      <w:r w:rsidRPr="00261A2F">
        <w:rPr>
          <w:rFonts w:ascii="Arial" w:hAnsi="Arial" w:cs="Arial"/>
          <w:sz w:val="20"/>
        </w:rPr>
        <w:t>This optional Clause will ____/will not _____ apply.</w:t>
      </w:r>
    </w:p>
    <w:sectPr w:rsidR="000F521A" w:rsidSect="00BD6B67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01A9FA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620"/>
        </w:tabs>
        <w:ind w:left="3060" w:hanging="72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</w:lvl>
    <w:lvl w:ilvl="4">
      <w:start w:val="1"/>
      <w:numFmt w:val="upperLetter"/>
      <w:pStyle w:val="Heading5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Heading6"/>
      <w:lvlText w:val="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Heading7"/>
      <w:lvlText w:val="%6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Heading8"/>
      <w:lvlText w:val="%6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Heading9"/>
      <w:lvlText w:val="%6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E8675C"/>
    <w:multiLevelType w:val="singleLevel"/>
    <w:tmpl w:val="46CA10BA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2DD57A9D"/>
    <w:multiLevelType w:val="hybridMultilevel"/>
    <w:tmpl w:val="B78894A2"/>
    <w:lvl w:ilvl="0" w:tplc="9D960E0E">
      <w:start w:val="1"/>
      <w:numFmt w:val="lowerLetter"/>
      <w:lvlText w:val="(%1)"/>
      <w:lvlJc w:val="left"/>
      <w:pPr>
        <w:ind w:left="144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8F72F5"/>
    <w:multiLevelType w:val="hybridMultilevel"/>
    <w:tmpl w:val="E53E3F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2426804"/>
    <w:multiLevelType w:val="multilevel"/>
    <w:tmpl w:val="B468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4220CC"/>
    <w:multiLevelType w:val="hybridMultilevel"/>
    <w:tmpl w:val="B468A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67"/>
    <w:rsid w:val="00023085"/>
    <w:rsid w:val="000F521A"/>
    <w:rsid w:val="00261A2F"/>
    <w:rsid w:val="00946DD4"/>
    <w:rsid w:val="00BD6B67"/>
    <w:rsid w:val="00C75861"/>
    <w:rsid w:val="00C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BD6B67"/>
    <w:pPr>
      <w:keepNext/>
      <w:numPr>
        <w:numId w:val="1"/>
      </w:numPr>
      <w:spacing w:after="240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Heading2">
    <w:name w:val="heading 2"/>
    <w:basedOn w:val="Normal"/>
    <w:link w:val="Heading2Char"/>
    <w:autoRedefine/>
    <w:qFormat/>
    <w:rsid w:val="00BD6B67"/>
    <w:pPr>
      <w:numPr>
        <w:ilvl w:val="1"/>
        <w:numId w:val="1"/>
      </w:numPr>
      <w:spacing w:after="240"/>
      <w:jc w:val="left"/>
      <w:outlineLvl w:val="1"/>
    </w:pPr>
    <w:rPr>
      <w:rFonts w:ascii="Times New Roman" w:eastAsia="Arial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link w:val="Heading3Char"/>
    <w:qFormat/>
    <w:rsid w:val="00BD6B67"/>
    <w:pPr>
      <w:numPr>
        <w:ilvl w:val="2"/>
        <w:numId w:val="1"/>
      </w:numPr>
      <w:spacing w:after="24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link w:val="Heading4Char"/>
    <w:qFormat/>
    <w:rsid w:val="00BD6B67"/>
    <w:pPr>
      <w:numPr>
        <w:ilvl w:val="3"/>
        <w:numId w:val="1"/>
      </w:numPr>
      <w:spacing w:after="240"/>
      <w:jc w:val="both"/>
      <w:outlineLvl w:val="3"/>
    </w:pPr>
    <w:rPr>
      <w:rFonts w:ascii="Times" w:eastAsia="Times New Roman" w:hAnsi="Times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D6B67"/>
    <w:pPr>
      <w:numPr>
        <w:ilvl w:val="4"/>
        <w:numId w:val="1"/>
      </w:numPr>
      <w:spacing w:after="240"/>
      <w:jc w:val="both"/>
      <w:outlineLvl w:val="4"/>
    </w:pPr>
    <w:rPr>
      <w:rFonts w:ascii="Times" w:eastAsia="Times New Roman" w:hAnsi="Times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BD6B67"/>
    <w:pPr>
      <w:numPr>
        <w:ilvl w:val="5"/>
        <w:numId w:val="1"/>
      </w:numPr>
      <w:spacing w:after="240"/>
      <w:jc w:val="both"/>
      <w:outlineLvl w:val="5"/>
    </w:pPr>
    <w:rPr>
      <w:rFonts w:ascii="Times" w:eastAsia="Times New Roman" w:hAnsi="Times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D6B67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D6B67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D6B67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B67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D6B67"/>
    <w:rPr>
      <w:rFonts w:ascii="Times New Roman" w:eastAsia="Arial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D6B6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D6B67"/>
    <w:rPr>
      <w:rFonts w:ascii="Times" w:eastAsia="Times New Roman" w:hAnsi="Times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D6B67"/>
    <w:rPr>
      <w:rFonts w:ascii="Times" w:eastAsia="Times New Roman" w:hAnsi="Times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D6B67"/>
    <w:rPr>
      <w:rFonts w:ascii="Times" w:eastAsia="Times New Roman" w:hAnsi="Times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D6B67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D6B67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D6B67"/>
    <w:rPr>
      <w:rFonts w:ascii="Arial" w:eastAsia="Times New Roman" w:hAnsi="Arial" w:cs="Times New Roman"/>
      <w:i/>
      <w:sz w:val="18"/>
      <w:szCs w:val="20"/>
    </w:rPr>
  </w:style>
  <w:style w:type="paragraph" w:styleId="Title">
    <w:name w:val="Title"/>
    <w:link w:val="TitleChar"/>
    <w:qFormat/>
    <w:rsid w:val="00BD6B67"/>
    <w:pPr>
      <w:spacing w:after="240"/>
      <w:jc w:val="center"/>
    </w:pPr>
    <w:rPr>
      <w:rFonts w:ascii="Tms Rmn" w:eastAsia="Times New Roman" w:hAnsi="Tms Rmn" w:cs="Times New Roman"/>
      <w:b/>
      <w:color w:val="00000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D6B67"/>
    <w:rPr>
      <w:rFonts w:ascii="Tms Rmn" w:eastAsia="Times New Roman" w:hAnsi="Tms Rmn" w:cs="Times New Roman"/>
      <w:b/>
      <w:color w:val="000000"/>
      <w:sz w:val="24"/>
      <w:szCs w:val="20"/>
    </w:rPr>
  </w:style>
  <w:style w:type="paragraph" w:customStyle="1" w:styleId="heading1or2para">
    <w:name w:val="heading 1 or 2 para"/>
    <w:basedOn w:val="Normal"/>
    <w:link w:val="heading1or2paraChar"/>
    <w:rsid w:val="00BD6B67"/>
    <w:pPr>
      <w:spacing w:after="240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heading3para">
    <w:name w:val="heading 3 para"/>
    <w:basedOn w:val="Normal"/>
    <w:rsid w:val="00BD6B67"/>
    <w:pPr>
      <w:spacing w:after="240"/>
      <w:ind w:lef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List1">
    <w:name w:val="Number List 1"/>
    <w:rsid w:val="00BD6B67"/>
    <w:pPr>
      <w:numPr>
        <w:numId w:val="2"/>
      </w:numPr>
      <w:tabs>
        <w:tab w:val="left" w:leader="underscore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jc w:val="both"/>
    </w:pPr>
    <w:rPr>
      <w:rFonts w:ascii="Tms Rmn" w:eastAsia="Times New Roman" w:hAnsi="Tms Rmn" w:cs="Times New Roman"/>
      <w:color w:val="000000"/>
      <w:sz w:val="24"/>
      <w:szCs w:val="20"/>
    </w:rPr>
  </w:style>
  <w:style w:type="character" w:customStyle="1" w:styleId="heading1or2paraChar">
    <w:name w:val="heading 1 or 2 para Char"/>
    <w:link w:val="heading1or2para"/>
    <w:rsid w:val="00BD6B6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BD6B67"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BD6B67"/>
    <w:pPr>
      <w:keepNext/>
      <w:numPr>
        <w:numId w:val="1"/>
      </w:numPr>
      <w:spacing w:after="240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Heading2">
    <w:name w:val="heading 2"/>
    <w:basedOn w:val="Normal"/>
    <w:link w:val="Heading2Char"/>
    <w:autoRedefine/>
    <w:qFormat/>
    <w:rsid w:val="00BD6B67"/>
    <w:pPr>
      <w:numPr>
        <w:ilvl w:val="1"/>
        <w:numId w:val="1"/>
      </w:numPr>
      <w:spacing w:after="240"/>
      <w:jc w:val="left"/>
      <w:outlineLvl w:val="1"/>
    </w:pPr>
    <w:rPr>
      <w:rFonts w:ascii="Times New Roman" w:eastAsia="Arial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link w:val="Heading3Char"/>
    <w:qFormat/>
    <w:rsid w:val="00BD6B67"/>
    <w:pPr>
      <w:numPr>
        <w:ilvl w:val="2"/>
        <w:numId w:val="1"/>
      </w:numPr>
      <w:spacing w:after="24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link w:val="Heading4Char"/>
    <w:qFormat/>
    <w:rsid w:val="00BD6B67"/>
    <w:pPr>
      <w:numPr>
        <w:ilvl w:val="3"/>
        <w:numId w:val="1"/>
      </w:numPr>
      <w:spacing w:after="240"/>
      <w:jc w:val="both"/>
      <w:outlineLvl w:val="3"/>
    </w:pPr>
    <w:rPr>
      <w:rFonts w:ascii="Times" w:eastAsia="Times New Roman" w:hAnsi="Times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D6B67"/>
    <w:pPr>
      <w:numPr>
        <w:ilvl w:val="4"/>
        <w:numId w:val="1"/>
      </w:numPr>
      <w:spacing w:after="240"/>
      <w:jc w:val="both"/>
      <w:outlineLvl w:val="4"/>
    </w:pPr>
    <w:rPr>
      <w:rFonts w:ascii="Times" w:eastAsia="Times New Roman" w:hAnsi="Times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BD6B67"/>
    <w:pPr>
      <w:numPr>
        <w:ilvl w:val="5"/>
        <w:numId w:val="1"/>
      </w:numPr>
      <w:spacing w:after="240"/>
      <w:jc w:val="both"/>
      <w:outlineLvl w:val="5"/>
    </w:pPr>
    <w:rPr>
      <w:rFonts w:ascii="Times" w:eastAsia="Times New Roman" w:hAnsi="Times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D6B67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D6B67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D6B67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B67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D6B67"/>
    <w:rPr>
      <w:rFonts w:ascii="Times New Roman" w:eastAsia="Arial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D6B6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D6B67"/>
    <w:rPr>
      <w:rFonts w:ascii="Times" w:eastAsia="Times New Roman" w:hAnsi="Times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D6B67"/>
    <w:rPr>
      <w:rFonts w:ascii="Times" w:eastAsia="Times New Roman" w:hAnsi="Times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D6B67"/>
    <w:rPr>
      <w:rFonts w:ascii="Times" w:eastAsia="Times New Roman" w:hAnsi="Times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D6B67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D6B67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D6B67"/>
    <w:rPr>
      <w:rFonts w:ascii="Arial" w:eastAsia="Times New Roman" w:hAnsi="Arial" w:cs="Times New Roman"/>
      <w:i/>
      <w:sz w:val="18"/>
      <w:szCs w:val="20"/>
    </w:rPr>
  </w:style>
  <w:style w:type="paragraph" w:styleId="Title">
    <w:name w:val="Title"/>
    <w:link w:val="TitleChar"/>
    <w:qFormat/>
    <w:rsid w:val="00BD6B67"/>
    <w:pPr>
      <w:spacing w:after="240"/>
      <w:jc w:val="center"/>
    </w:pPr>
    <w:rPr>
      <w:rFonts w:ascii="Tms Rmn" w:eastAsia="Times New Roman" w:hAnsi="Tms Rmn" w:cs="Times New Roman"/>
      <w:b/>
      <w:color w:val="00000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D6B67"/>
    <w:rPr>
      <w:rFonts w:ascii="Tms Rmn" w:eastAsia="Times New Roman" w:hAnsi="Tms Rmn" w:cs="Times New Roman"/>
      <w:b/>
      <w:color w:val="000000"/>
      <w:sz w:val="24"/>
      <w:szCs w:val="20"/>
    </w:rPr>
  </w:style>
  <w:style w:type="paragraph" w:customStyle="1" w:styleId="heading1or2para">
    <w:name w:val="heading 1 or 2 para"/>
    <w:basedOn w:val="Normal"/>
    <w:link w:val="heading1or2paraChar"/>
    <w:rsid w:val="00BD6B67"/>
    <w:pPr>
      <w:spacing w:after="240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heading3para">
    <w:name w:val="heading 3 para"/>
    <w:basedOn w:val="Normal"/>
    <w:rsid w:val="00BD6B67"/>
    <w:pPr>
      <w:spacing w:after="240"/>
      <w:ind w:lef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List1">
    <w:name w:val="Number List 1"/>
    <w:rsid w:val="00BD6B67"/>
    <w:pPr>
      <w:numPr>
        <w:numId w:val="2"/>
      </w:numPr>
      <w:tabs>
        <w:tab w:val="left" w:leader="underscore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jc w:val="both"/>
    </w:pPr>
    <w:rPr>
      <w:rFonts w:ascii="Tms Rmn" w:eastAsia="Times New Roman" w:hAnsi="Tms Rmn" w:cs="Times New Roman"/>
      <w:color w:val="000000"/>
      <w:sz w:val="24"/>
      <w:szCs w:val="20"/>
    </w:rPr>
  </w:style>
  <w:style w:type="character" w:customStyle="1" w:styleId="heading1or2paraChar">
    <w:name w:val="heading 1 or 2 para Char"/>
    <w:link w:val="heading1or2para"/>
    <w:rsid w:val="00BD6B6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BD6B67"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Talisman Energy Inc.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MacLean, Jim</dc:creator>
  <cp:lastModifiedBy>MacLean, Jim (Land)</cp:lastModifiedBy>
  <cp:revision>3</cp:revision>
  <dcterms:created xsi:type="dcterms:W3CDTF">2015-11-21T17:34:00Z</dcterms:created>
  <dcterms:modified xsi:type="dcterms:W3CDTF">2015-11-23T03:37:00Z</dcterms:modified>
</cp:coreProperties>
</file>