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3B5" w:rsidRDefault="00C223B5">
      <w:pPr>
        <w:spacing w:after="0"/>
        <w:jc w:val="left"/>
        <w:rPr>
          <w:rFonts w:ascii="Arial" w:eastAsia="Arial Unicode MS" w:hAnsi="Arial" w:cs="Arial"/>
          <w:b/>
          <w:sz w:val="22"/>
          <w:szCs w:val="22"/>
        </w:rPr>
      </w:pPr>
      <w:r>
        <w:rPr>
          <w:rFonts w:ascii="Arial" w:eastAsia="Arial Unicode MS" w:hAnsi="Arial" w:cs="Arial"/>
          <w:b/>
          <w:sz w:val="22"/>
          <w:szCs w:val="22"/>
        </w:rPr>
        <w:t>In</w:t>
      </w:r>
      <w:r w:rsidR="00854827">
        <w:rPr>
          <w:rFonts w:ascii="Arial" w:eastAsia="Arial Unicode MS" w:hAnsi="Arial" w:cs="Arial"/>
          <w:b/>
          <w:sz w:val="22"/>
          <w:szCs w:val="22"/>
        </w:rPr>
        <w:t xml:space="preserve">troduction to the </w:t>
      </w:r>
      <w:r w:rsidR="00854827" w:rsidRPr="00854827">
        <w:rPr>
          <w:rFonts w:ascii="Arial" w:eastAsia="Arial Unicode MS" w:hAnsi="Arial" w:cs="Arial"/>
          <w:b/>
          <w:sz w:val="22"/>
          <w:szCs w:val="22"/>
        </w:rPr>
        <w:t>Royalty Allocation Amending Agreement</w:t>
      </w:r>
    </w:p>
    <w:p w:rsidR="00C223B5" w:rsidRDefault="00C223B5">
      <w:pPr>
        <w:spacing w:after="0"/>
        <w:jc w:val="left"/>
        <w:rPr>
          <w:rFonts w:ascii="Arial" w:eastAsia="Arial Unicode MS" w:hAnsi="Arial" w:cs="Arial"/>
          <w:b/>
          <w:sz w:val="22"/>
          <w:szCs w:val="22"/>
        </w:rPr>
      </w:pPr>
    </w:p>
    <w:p w:rsidR="00C223B5" w:rsidRPr="008E103F" w:rsidRDefault="00C223B5" w:rsidP="00C223B5">
      <w:pPr>
        <w:rPr>
          <w:rFonts w:ascii="Arial" w:hAnsi="Arial" w:cs="Arial"/>
          <w:sz w:val="22"/>
          <w:szCs w:val="22"/>
        </w:rPr>
      </w:pPr>
      <w:r w:rsidRPr="008E103F">
        <w:rPr>
          <w:rFonts w:ascii="Arial" w:hAnsi="Arial" w:cs="Arial"/>
          <w:sz w:val="22"/>
          <w:szCs w:val="22"/>
        </w:rPr>
        <w:t xml:space="preserve">A Royalty Allocation Amending Agreement is typically </w:t>
      </w:r>
      <w:r w:rsidR="0066267E">
        <w:rPr>
          <w:rFonts w:ascii="Arial" w:hAnsi="Arial" w:cs="Arial"/>
          <w:sz w:val="22"/>
          <w:szCs w:val="22"/>
        </w:rPr>
        <w:t>required</w:t>
      </w:r>
      <w:r w:rsidRPr="008E103F">
        <w:rPr>
          <w:rFonts w:ascii="Arial" w:hAnsi="Arial" w:cs="Arial"/>
          <w:sz w:val="22"/>
          <w:szCs w:val="22"/>
        </w:rPr>
        <w:t xml:space="preserve"> in situations in which a Horizontal Well traverses multiple Spacing Units that have different encumbrances. The Royalty Allocation Amending Agreement will amend an existing Royalty Agreement. The principles outlined in this </w:t>
      </w:r>
      <w:r>
        <w:rPr>
          <w:rFonts w:ascii="Arial" w:hAnsi="Arial" w:cs="Arial"/>
          <w:sz w:val="22"/>
          <w:szCs w:val="22"/>
        </w:rPr>
        <w:t>agreement template</w:t>
      </w:r>
      <w:r w:rsidRPr="008E103F">
        <w:rPr>
          <w:rFonts w:ascii="Arial" w:hAnsi="Arial" w:cs="Arial"/>
          <w:sz w:val="22"/>
          <w:szCs w:val="22"/>
        </w:rPr>
        <w:t xml:space="preserve"> might also be used in a new Agreement that incorporates the </w:t>
      </w:r>
      <w:r w:rsidRPr="008E103F">
        <w:rPr>
          <w:rFonts w:ascii="Arial" w:eastAsia="Arial Unicode MS" w:hAnsi="Arial" w:cs="Arial"/>
          <w:sz w:val="22"/>
          <w:szCs w:val="22"/>
        </w:rPr>
        <w:t xml:space="preserve">1997 CAPL Farmout &amp; Royalty Procedure or Overriding Royalty Procedure </w:t>
      </w:r>
      <w:r w:rsidRPr="008E103F">
        <w:rPr>
          <w:rFonts w:ascii="Arial" w:hAnsi="Arial" w:cs="Arial"/>
          <w:sz w:val="22"/>
          <w:szCs w:val="22"/>
        </w:rPr>
        <w:t xml:space="preserve">under which an Overriding Royalty is created, and that functionality will be included in that other precedent. </w:t>
      </w:r>
    </w:p>
    <w:p w:rsidR="00C223B5" w:rsidRPr="008E103F" w:rsidRDefault="00C223B5" w:rsidP="00C223B5">
      <w:pPr>
        <w:rPr>
          <w:rFonts w:ascii="Arial" w:hAnsi="Arial" w:cs="Arial"/>
          <w:sz w:val="22"/>
          <w:szCs w:val="22"/>
        </w:rPr>
      </w:pPr>
      <w:r w:rsidRPr="008E103F">
        <w:rPr>
          <w:rFonts w:ascii="Arial" w:hAnsi="Arial" w:cs="Arial"/>
          <w:sz w:val="22"/>
          <w:szCs w:val="22"/>
        </w:rPr>
        <w:t>Overriding Royalty</w:t>
      </w:r>
      <w:r w:rsidRPr="008E103F">
        <w:rPr>
          <w:rFonts w:ascii="Arial" w:eastAsia="Arial Unicode MS" w:hAnsi="Arial" w:cs="Arial"/>
          <w:sz w:val="22"/>
          <w:szCs w:val="22"/>
        </w:rPr>
        <w:t xml:space="preserve"> allocation provisions</w:t>
      </w:r>
      <w:r w:rsidRPr="008E103F">
        <w:rPr>
          <w:rFonts w:ascii="Arial" w:hAnsi="Arial" w:cs="Arial"/>
          <w:sz w:val="22"/>
          <w:szCs w:val="22"/>
        </w:rPr>
        <w:t xml:space="preserve"> are </w:t>
      </w:r>
      <w:r w:rsidRPr="008E103F">
        <w:rPr>
          <w:rFonts w:ascii="Arial" w:eastAsia="Arial Unicode MS" w:hAnsi="Arial" w:cs="Arial"/>
          <w:sz w:val="22"/>
          <w:szCs w:val="22"/>
        </w:rPr>
        <w:t>included in</w:t>
      </w:r>
      <w:r w:rsidRPr="008E103F">
        <w:rPr>
          <w:rFonts w:ascii="Arial" w:hAnsi="Arial" w:cs="Arial"/>
          <w:sz w:val="22"/>
          <w:szCs w:val="22"/>
        </w:rPr>
        <w:t xml:space="preserve"> the 2015</w:t>
      </w:r>
      <w:r w:rsidRPr="008E103F">
        <w:rPr>
          <w:rFonts w:ascii="Arial" w:eastAsia="Arial Unicode MS" w:hAnsi="Arial" w:cs="Arial"/>
          <w:sz w:val="22"/>
          <w:szCs w:val="22"/>
        </w:rPr>
        <w:t xml:space="preserve"> CAPL Farmout &amp; Royalty Procedure and Overriding Royalty Procedure</w:t>
      </w:r>
      <w:r w:rsidRPr="007C4F73">
        <w:rPr>
          <w:rFonts w:ascii="Arial" w:eastAsia="Arial Unicode MS" w:hAnsi="Arial" w:cs="Arial"/>
          <w:sz w:val="22"/>
          <w:szCs w:val="22"/>
        </w:rPr>
        <w:t>, and this document is primarily based on Clause 5.03 of the 20</w:t>
      </w:r>
      <w:r>
        <w:rPr>
          <w:rFonts w:ascii="Arial" w:eastAsia="Arial Unicode MS" w:hAnsi="Arial" w:cs="Arial"/>
          <w:sz w:val="22"/>
          <w:szCs w:val="22"/>
        </w:rPr>
        <w:t>15 Farmout &amp; Royalty Procedure.</w:t>
      </w:r>
      <w:r w:rsidRPr="008E103F">
        <w:rPr>
          <w:rFonts w:ascii="Arial" w:eastAsia="Arial Unicode MS" w:hAnsi="Arial" w:cs="Arial"/>
          <w:sz w:val="22"/>
          <w:szCs w:val="22"/>
        </w:rPr>
        <w:t xml:space="preserve"> </w:t>
      </w:r>
      <w:r w:rsidRPr="008E103F">
        <w:rPr>
          <w:rFonts w:ascii="Arial" w:hAnsi="Arial" w:cs="Arial"/>
          <w:sz w:val="22"/>
          <w:szCs w:val="22"/>
        </w:rPr>
        <w:t>New Royalty Agreements that incorporate those documents</w:t>
      </w:r>
      <w:r w:rsidRPr="008E103F">
        <w:rPr>
          <w:rFonts w:ascii="Arial" w:eastAsia="Arial Unicode MS" w:hAnsi="Arial" w:cs="Arial"/>
          <w:sz w:val="22"/>
          <w:szCs w:val="22"/>
        </w:rPr>
        <w:t xml:space="preserve"> will not likely require any further allocation provisions.</w:t>
      </w:r>
    </w:p>
    <w:p w:rsidR="008B0C14" w:rsidRDefault="00C223B5" w:rsidP="00292035">
      <w:pPr>
        <w:rPr>
          <w:rFonts w:ascii="Arial" w:hAnsi="Arial" w:cs="Arial"/>
          <w:sz w:val="22"/>
          <w:szCs w:val="22"/>
        </w:rPr>
      </w:pPr>
      <w:r w:rsidRPr="008E103F">
        <w:rPr>
          <w:rFonts w:ascii="Arial" w:hAnsi="Arial" w:cs="Arial"/>
          <w:sz w:val="22"/>
          <w:szCs w:val="22"/>
        </w:rPr>
        <w:t xml:space="preserve">This Royalty Allocation Amending Agreement is not to be used to allocate lessor royalties payable under a Title Document. In these cases, either a Production Allocation Unit Agreement (PAUA) or the Royalty Allocation </w:t>
      </w:r>
      <w:r>
        <w:rPr>
          <w:rFonts w:ascii="Arial" w:hAnsi="Arial" w:cs="Arial"/>
          <w:sz w:val="22"/>
          <w:szCs w:val="22"/>
        </w:rPr>
        <w:t xml:space="preserve">Lease Amending </w:t>
      </w:r>
      <w:r w:rsidRPr="008E103F">
        <w:rPr>
          <w:rFonts w:ascii="Arial" w:hAnsi="Arial" w:cs="Arial"/>
          <w:sz w:val="22"/>
          <w:szCs w:val="22"/>
        </w:rPr>
        <w:t xml:space="preserve">Agreement </w:t>
      </w:r>
      <w:r w:rsidR="006245F2">
        <w:rPr>
          <w:rFonts w:ascii="Arial" w:hAnsi="Arial" w:cs="Arial"/>
          <w:sz w:val="22"/>
          <w:szCs w:val="22"/>
        </w:rPr>
        <w:t>template</w:t>
      </w:r>
      <w:r w:rsidRPr="008E103F">
        <w:rPr>
          <w:rFonts w:ascii="Arial" w:hAnsi="Arial" w:cs="Arial"/>
          <w:sz w:val="22"/>
          <w:szCs w:val="22"/>
        </w:rPr>
        <w:t xml:space="preserve"> (</w:t>
      </w:r>
      <w:r w:rsidR="006245F2">
        <w:rPr>
          <w:rFonts w:ascii="Arial" w:hAnsi="Arial" w:cs="Arial"/>
          <w:sz w:val="22"/>
          <w:szCs w:val="22"/>
        </w:rPr>
        <w:t>located under Resources – Contracts on the CAPLA website</w:t>
      </w:r>
      <w:r w:rsidRPr="008E103F">
        <w:rPr>
          <w:rFonts w:ascii="Arial" w:hAnsi="Arial" w:cs="Arial"/>
          <w:sz w:val="22"/>
          <w:szCs w:val="22"/>
        </w:rPr>
        <w:t>) may be used.</w:t>
      </w:r>
    </w:p>
    <w:p w:rsidR="008B0C14" w:rsidRDefault="008B0C14" w:rsidP="00292035">
      <w:pPr>
        <w:rPr>
          <w:rFonts w:ascii="Arial" w:hAnsi="Arial" w:cs="Arial"/>
          <w:color w:val="000000"/>
          <w:sz w:val="22"/>
          <w:szCs w:val="22"/>
        </w:rPr>
      </w:pPr>
      <w:r>
        <w:rPr>
          <w:rFonts w:ascii="Arial" w:hAnsi="Arial" w:cs="Arial"/>
          <w:sz w:val="22"/>
          <w:szCs w:val="22"/>
        </w:rPr>
        <w:t>This template uses</w:t>
      </w:r>
      <w:r w:rsidRPr="008B0C14">
        <w:rPr>
          <w:rFonts w:ascii="Arial" w:hAnsi="Arial" w:cs="Arial"/>
          <w:color w:val="000000"/>
          <w:sz w:val="22"/>
          <w:szCs w:val="22"/>
        </w:rPr>
        <w:t xml:space="preserve"> </w:t>
      </w:r>
      <w:r w:rsidRPr="008E103F">
        <w:rPr>
          <w:rFonts w:ascii="Arial" w:hAnsi="Arial" w:cs="Arial"/>
          <w:color w:val="000000"/>
          <w:sz w:val="22"/>
          <w:szCs w:val="22"/>
        </w:rPr>
        <w:t>a royalty allocation methodology that will apply in a consistent manner to all wells subject to the Royalty Allocation Amending Agreement for which a royalty allocation is required, rather than a separate Royalty Allocation Amending Agreement at the time for each single well.</w:t>
      </w:r>
      <w:r>
        <w:rPr>
          <w:rFonts w:ascii="Arial" w:hAnsi="Arial" w:cs="Arial"/>
          <w:color w:val="000000"/>
          <w:sz w:val="22"/>
          <w:szCs w:val="22"/>
        </w:rPr>
        <w:t xml:space="preserve">  </w:t>
      </w:r>
    </w:p>
    <w:p w:rsidR="00854827" w:rsidRDefault="008B0C14" w:rsidP="00292035">
      <w:pPr>
        <w:rPr>
          <w:rFonts w:ascii="Arial" w:hAnsi="Arial" w:cs="Arial"/>
          <w:sz w:val="22"/>
          <w:szCs w:val="22"/>
        </w:rPr>
      </w:pPr>
      <w:r>
        <w:rPr>
          <w:rFonts w:ascii="Arial" w:hAnsi="Arial" w:cs="Arial"/>
          <w:color w:val="000000"/>
          <w:sz w:val="22"/>
          <w:szCs w:val="22"/>
        </w:rPr>
        <w:t xml:space="preserve">The allocation is based on horizontal wellbore length in each Spacing Unit. </w:t>
      </w:r>
      <w:r w:rsidRPr="008E103F">
        <w:rPr>
          <w:rFonts w:ascii="Arial" w:hAnsi="Arial" w:cs="Arial"/>
          <w:color w:val="000000"/>
          <w:sz w:val="22"/>
          <w:szCs w:val="22"/>
        </w:rPr>
        <w:t>The Total Wellbore Length in this document is measured from the Heel to Toe of the horizontal wellbore</w:t>
      </w:r>
      <w:r w:rsidRPr="008E103F">
        <w:rPr>
          <w:rFonts w:ascii="Arial" w:hAnsi="Arial" w:cs="Arial"/>
          <w:sz w:val="22"/>
          <w:szCs w:val="22"/>
        </w:rPr>
        <w:t xml:space="preserve">, as described on the survey for the well. In most cases, the Heel will be the same as the Intermediate Casing Point (“ICP”) on the survey, but there </w:t>
      </w:r>
      <w:r>
        <w:rPr>
          <w:rFonts w:ascii="Arial" w:hAnsi="Arial" w:cs="Arial"/>
          <w:sz w:val="22"/>
          <w:szCs w:val="22"/>
        </w:rPr>
        <w:t>may be</w:t>
      </w:r>
      <w:r w:rsidRPr="008E103F">
        <w:rPr>
          <w:rFonts w:ascii="Arial" w:hAnsi="Arial" w:cs="Arial"/>
          <w:sz w:val="22"/>
          <w:szCs w:val="22"/>
        </w:rPr>
        <w:t xml:space="preserve"> exceptions</w:t>
      </w:r>
      <w:r>
        <w:rPr>
          <w:rFonts w:ascii="Arial" w:hAnsi="Arial" w:cs="Arial"/>
          <w:sz w:val="22"/>
          <w:szCs w:val="22"/>
        </w:rPr>
        <w:t>.</w:t>
      </w:r>
    </w:p>
    <w:p w:rsidR="00854827" w:rsidRDefault="00854827" w:rsidP="00292035">
      <w:pPr>
        <w:rPr>
          <w:rFonts w:ascii="Arial" w:hAnsi="Arial" w:cs="Arial"/>
          <w:sz w:val="22"/>
          <w:szCs w:val="22"/>
        </w:rPr>
      </w:pPr>
    </w:p>
    <w:p w:rsidR="00854827" w:rsidRDefault="00854827" w:rsidP="00292035">
      <w:pPr>
        <w:rPr>
          <w:rFonts w:ascii="Arial" w:hAnsi="Arial" w:cs="Arial"/>
          <w:sz w:val="22"/>
          <w:szCs w:val="22"/>
        </w:rPr>
      </w:pPr>
      <w:r>
        <w:rPr>
          <w:rFonts w:ascii="Arial" w:hAnsi="Arial" w:cs="Arial"/>
          <w:b/>
          <w:color w:val="FF0000"/>
          <w:sz w:val="22"/>
          <w:szCs w:val="22"/>
          <w:highlight w:val="yellow"/>
        </w:rPr>
        <w:t>(</w:t>
      </w:r>
      <w:r w:rsidRPr="00854827">
        <w:rPr>
          <w:rFonts w:ascii="Arial" w:hAnsi="Arial" w:cs="Arial"/>
          <w:b/>
          <w:color w:val="FF0000"/>
          <w:sz w:val="22"/>
          <w:szCs w:val="22"/>
          <w:highlight w:val="yellow"/>
        </w:rPr>
        <w:t>NTD)</w:t>
      </w:r>
      <w:r>
        <w:rPr>
          <w:rFonts w:ascii="Arial" w:hAnsi="Arial" w:cs="Arial"/>
          <w:b/>
          <w:color w:val="FF0000"/>
          <w:sz w:val="22"/>
          <w:szCs w:val="22"/>
        </w:rPr>
        <w:t xml:space="preserve"> </w:t>
      </w:r>
      <w:r w:rsidRPr="00854827">
        <w:rPr>
          <w:rFonts w:ascii="Arial" w:hAnsi="Arial" w:cs="Arial"/>
          <w:sz w:val="22"/>
          <w:szCs w:val="22"/>
        </w:rPr>
        <w:t xml:space="preserve">= </w:t>
      </w:r>
      <w:r>
        <w:rPr>
          <w:rFonts w:ascii="Arial" w:hAnsi="Arial" w:cs="Arial"/>
          <w:sz w:val="22"/>
          <w:szCs w:val="22"/>
        </w:rPr>
        <w:t>Note to Draft i.e. instructions for the user that should be deleted before sending the document to other parties for review</w:t>
      </w:r>
    </w:p>
    <w:p w:rsidR="00854827" w:rsidRPr="00854827" w:rsidRDefault="00854827" w:rsidP="00292035">
      <w:pPr>
        <w:rPr>
          <w:rFonts w:ascii="Arial" w:hAnsi="Arial" w:cs="Arial"/>
          <w:sz w:val="22"/>
          <w:szCs w:val="22"/>
        </w:rPr>
      </w:pPr>
      <w:r>
        <w:rPr>
          <w:rFonts w:ascii="Arial" w:hAnsi="Arial" w:cs="Arial"/>
          <w:sz w:val="22"/>
          <w:szCs w:val="22"/>
        </w:rPr>
        <w:t xml:space="preserve">Optional wording is in </w:t>
      </w:r>
      <w:r>
        <w:rPr>
          <w:rFonts w:ascii="Arial" w:hAnsi="Arial" w:cs="Arial"/>
          <w:color w:val="FF0000"/>
          <w:sz w:val="22"/>
          <w:szCs w:val="22"/>
        </w:rPr>
        <w:t>RED</w:t>
      </w:r>
    </w:p>
    <w:p w:rsidR="00854827" w:rsidRPr="00854827" w:rsidRDefault="00854827" w:rsidP="00292035">
      <w:pPr>
        <w:rPr>
          <w:rFonts w:ascii="Arial" w:hAnsi="Arial" w:cs="Arial"/>
          <w:sz w:val="22"/>
          <w:szCs w:val="22"/>
        </w:rPr>
      </w:pPr>
    </w:p>
    <w:p w:rsidR="00C223B5" w:rsidRPr="00292035" w:rsidRDefault="00C223B5" w:rsidP="00292035">
      <w:pPr>
        <w:rPr>
          <w:rFonts w:ascii="Arial" w:hAnsi="Arial" w:cs="Arial"/>
          <w:sz w:val="22"/>
          <w:szCs w:val="22"/>
        </w:rPr>
      </w:pPr>
      <w:r>
        <w:rPr>
          <w:rFonts w:ascii="Arial" w:eastAsia="Arial Unicode MS" w:hAnsi="Arial" w:cs="Arial"/>
          <w:b/>
          <w:sz w:val="22"/>
          <w:szCs w:val="22"/>
        </w:rPr>
        <w:br w:type="page"/>
      </w:r>
    </w:p>
    <w:p w:rsidR="002919D2" w:rsidRPr="008E103F" w:rsidRDefault="002919D2" w:rsidP="002919D2">
      <w:pPr>
        <w:spacing w:after="0"/>
        <w:jc w:val="center"/>
        <w:rPr>
          <w:rFonts w:ascii="Arial" w:eastAsia="Arial Unicode MS" w:hAnsi="Arial" w:cs="Arial"/>
          <w:b/>
          <w:sz w:val="22"/>
          <w:szCs w:val="22"/>
        </w:rPr>
      </w:pPr>
      <w:r w:rsidRPr="008E103F">
        <w:rPr>
          <w:rFonts w:ascii="Arial" w:eastAsia="Arial Unicode MS" w:hAnsi="Arial" w:cs="Arial"/>
          <w:b/>
          <w:sz w:val="22"/>
          <w:szCs w:val="22"/>
        </w:rPr>
        <w:lastRenderedPageBreak/>
        <w:t xml:space="preserve">ROYALTY ALLOCATION AMENDING AGREEMENT </w:t>
      </w:r>
    </w:p>
    <w:bookmarkStart w:id="0" w:name="Text1"/>
    <w:p w:rsidR="002919D2" w:rsidRPr="008E103F" w:rsidRDefault="002919D2" w:rsidP="002919D2">
      <w:pPr>
        <w:pStyle w:val="Title"/>
        <w:rPr>
          <w:rFonts w:ascii="Arial" w:hAnsi="Arial" w:cs="Arial"/>
          <w:sz w:val="22"/>
          <w:szCs w:val="22"/>
        </w:rPr>
      </w:pPr>
      <w:r w:rsidRPr="008E103F">
        <w:rPr>
          <w:rFonts w:ascii="Arial" w:hAnsi="Arial" w:cs="Arial"/>
          <w:sz w:val="22"/>
          <w:szCs w:val="22"/>
        </w:rPr>
        <w:fldChar w:fldCharType="begin">
          <w:ffData>
            <w:name w:val="Text1"/>
            <w:enabled/>
            <w:calcOnExit w:val="0"/>
            <w:textInput/>
          </w:ffData>
        </w:fldChar>
      </w:r>
      <w:r w:rsidRPr="008E103F">
        <w:rPr>
          <w:rFonts w:ascii="Arial" w:hAnsi="Arial" w:cs="Arial"/>
          <w:sz w:val="22"/>
          <w:szCs w:val="22"/>
        </w:rPr>
        <w:instrText xml:space="preserve"> FORMTEXT </w:instrText>
      </w:r>
      <w:r w:rsidRPr="008E103F">
        <w:rPr>
          <w:rFonts w:ascii="Arial" w:hAnsi="Arial" w:cs="Arial"/>
          <w:sz w:val="22"/>
          <w:szCs w:val="22"/>
        </w:rPr>
      </w:r>
      <w:r w:rsidRPr="008E103F">
        <w:rPr>
          <w:rFonts w:ascii="Arial" w:hAnsi="Arial" w:cs="Arial"/>
          <w:sz w:val="22"/>
          <w:szCs w:val="22"/>
        </w:rPr>
        <w:fldChar w:fldCharType="separate"/>
      </w:r>
      <w:r w:rsidRPr="008E103F">
        <w:rPr>
          <w:rFonts w:ascii="Arial" w:hAnsi="Arial" w:cs="Arial"/>
          <w:noProof/>
          <w:sz w:val="22"/>
          <w:szCs w:val="22"/>
        </w:rPr>
        <w:t> </w:t>
      </w:r>
      <w:r w:rsidRPr="008E103F">
        <w:rPr>
          <w:rFonts w:ascii="Arial" w:hAnsi="Arial" w:cs="Arial"/>
          <w:noProof/>
          <w:sz w:val="22"/>
          <w:szCs w:val="22"/>
        </w:rPr>
        <w:t> </w:t>
      </w:r>
      <w:r w:rsidRPr="008E103F">
        <w:rPr>
          <w:rFonts w:ascii="Arial" w:hAnsi="Arial" w:cs="Arial"/>
          <w:noProof/>
          <w:sz w:val="22"/>
          <w:szCs w:val="22"/>
        </w:rPr>
        <w:t> </w:t>
      </w:r>
      <w:r w:rsidRPr="008E103F">
        <w:rPr>
          <w:rFonts w:ascii="Arial" w:hAnsi="Arial" w:cs="Arial"/>
          <w:noProof/>
          <w:sz w:val="22"/>
          <w:szCs w:val="22"/>
        </w:rPr>
        <w:t> </w:t>
      </w:r>
      <w:r w:rsidRPr="008E103F">
        <w:rPr>
          <w:rFonts w:ascii="Arial" w:hAnsi="Arial" w:cs="Arial"/>
          <w:noProof/>
          <w:sz w:val="22"/>
          <w:szCs w:val="22"/>
        </w:rPr>
        <w:t> </w:t>
      </w:r>
      <w:r w:rsidRPr="008E103F">
        <w:rPr>
          <w:rFonts w:ascii="Arial" w:hAnsi="Arial" w:cs="Arial"/>
          <w:sz w:val="22"/>
          <w:szCs w:val="22"/>
        </w:rPr>
        <w:fldChar w:fldCharType="end"/>
      </w:r>
      <w:bookmarkEnd w:id="0"/>
      <w:r w:rsidRPr="008E103F">
        <w:rPr>
          <w:rFonts w:ascii="Arial" w:hAnsi="Arial" w:cs="Arial"/>
          <w:sz w:val="22"/>
          <w:szCs w:val="22"/>
        </w:rPr>
        <w:t xml:space="preserve"> Area, </w:t>
      </w:r>
      <w:bookmarkStart w:id="1" w:name="Text2"/>
      <w:r w:rsidRPr="008E103F">
        <w:rPr>
          <w:rFonts w:ascii="Arial" w:hAnsi="Arial" w:cs="Arial"/>
          <w:sz w:val="22"/>
          <w:szCs w:val="22"/>
        </w:rPr>
        <w:fldChar w:fldCharType="begin">
          <w:ffData>
            <w:name w:val="Text2"/>
            <w:enabled/>
            <w:calcOnExit w:val="0"/>
            <w:textInput/>
          </w:ffData>
        </w:fldChar>
      </w:r>
      <w:r w:rsidRPr="008E103F">
        <w:rPr>
          <w:rFonts w:ascii="Arial" w:hAnsi="Arial" w:cs="Arial"/>
          <w:sz w:val="22"/>
          <w:szCs w:val="22"/>
        </w:rPr>
        <w:instrText xml:space="preserve"> FORMTEXT </w:instrText>
      </w:r>
      <w:r w:rsidRPr="008E103F">
        <w:rPr>
          <w:rFonts w:ascii="Arial" w:hAnsi="Arial" w:cs="Arial"/>
          <w:sz w:val="22"/>
          <w:szCs w:val="22"/>
        </w:rPr>
      </w:r>
      <w:r w:rsidRPr="008E103F">
        <w:rPr>
          <w:rFonts w:ascii="Arial" w:hAnsi="Arial" w:cs="Arial"/>
          <w:sz w:val="22"/>
          <w:szCs w:val="22"/>
        </w:rPr>
        <w:fldChar w:fldCharType="separate"/>
      </w:r>
      <w:r w:rsidRPr="008E103F">
        <w:rPr>
          <w:rFonts w:ascii="Arial" w:hAnsi="Arial" w:cs="Arial"/>
          <w:noProof/>
          <w:sz w:val="22"/>
          <w:szCs w:val="22"/>
        </w:rPr>
        <w:t> </w:t>
      </w:r>
      <w:r w:rsidRPr="008E103F">
        <w:rPr>
          <w:rFonts w:ascii="Arial" w:hAnsi="Arial" w:cs="Arial"/>
          <w:noProof/>
          <w:sz w:val="22"/>
          <w:szCs w:val="22"/>
        </w:rPr>
        <w:t> </w:t>
      </w:r>
      <w:r w:rsidRPr="008E103F">
        <w:rPr>
          <w:rFonts w:ascii="Arial" w:hAnsi="Arial" w:cs="Arial"/>
          <w:noProof/>
          <w:sz w:val="22"/>
          <w:szCs w:val="22"/>
        </w:rPr>
        <w:t> </w:t>
      </w:r>
      <w:r w:rsidRPr="008E103F">
        <w:rPr>
          <w:rFonts w:ascii="Arial" w:hAnsi="Arial" w:cs="Arial"/>
          <w:noProof/>
          <w:sz w:val="22"/>
          <w:szCs w:val="22"/>
        </w:rPr>
        <w:t> </w:t>
      </w:r>
      <w:r w:rsidRPr="008E103F">
        <w:rPr>
          <w:rFonts w:ascii="Arial" w:hAnsi="Arial" w:cs="Arial"/>
          <w:noProof/>
          <w:sz w:val="22"/>
          <w:szCs w:val="22"/>
        </w:rPr>
        <w:t> </w:t>
      </w:r>
      <w:r w:rsidRPr="008E103F">
        <w:rPr>
          <w:rFonts w:ascii="Arial" w:hAnsi="Arial" w:cs="Arial"/>
          <w:sz w:val="22"/>
          <w:szCs w:val="22"/>
        </w:rPr>
        <w:fldChar w:fldCharType="end"/>
      </w:r>
      <w:bookmarkEnd w:id="1"/>
    </w:p>
    <w:p w:rsidR="002919D2" w:rsidRPr="008E103F" w:rsidRDefault="002919D2" w:rsidP="00A35B26">
      <w:pPr>
        <w:tabs>
          <w:tab w:val="left" w:pos="3888"/>
        </w:tabs>
        <w:rPr>
          <w:rFonts w:ascii="Arial" w:hAnsi="Arial" w:cs="Arial"/>
          <w:sz w:val="22"/>
          <w:szCs w:val="22"/>
        </w:rPr>
      </w:pPr>
      <w:r w:rsidRPr="008E103F">
        <w:rPr>
          <w:rFonts w:ascii="Arial" w:hAnsi="Arial" w:cs="Arial"/>
          <w:b/>
          <w:sz w:val="22"/>
          <w:szCs w:val="22"/>
        </w:rPr>
        <w:t xml:space="preserve">THIS ROYALTY ALLOCATION AMENDING AGREEMENT </w:t>
      </w:r>
      <w:r w:rsidRPr="008E103F">
        <w:rPr>
          <w:rFonts w:ascii="Arial" w:hAnsi="Arial" w:cs="Arial"/>
          <w:sz w:val="22"/>
          <w:szCs w:val="22"/>
        </w:rPr>
        <w:t xml:space="preserve">dated __________, 20___ </w:t>
      </w:r>
      <w:r w:rsidRPr="008E103F">
        <w:rPr>
          <w:rFonts w:ascii="Arial" w:hAnsi="Arial" w:cs="Arial"/>
          <w:b/>
          <w:bCs/>
          <w:color w:val="FF0000"/>
          <w:sz w:val="22"/>
          <w:szCs w:val="22"/>
          <w:highlight w:val="yellow"/>
        </w:rPr>
        <w:t>(NTD: current date)</w:t>
      </w:r>
      <w:r w:rsidRPr="008E103F">
        <w:rPr>
          <w:rFonts w:ascii="Arial" w:hAnsi="Arial" w:cs="Arial"/>
          <w:b/>
          <w:bCs/>
          <w:sz w:val="22"/>
          <w:szCs w:val="22"/>
        </w:rPr>
        <w:t xml:space="preserve">  </w:t>
      </w:r>
    </w:p>
    <w:p w:rsidR="002919D2" w:rsidRPr="008E103F" w:rsidRDefault="002919D2" w:rsidP="002919D2">
      <w:pPr>
        <w:tabs>
          <w:tab w:val="left" w:pos="3888"/>
        </w:tabs>
        <w:spacing w:after="144" w:line="516" w:lineRule="atLeast"/>
        <w:ind w:right="2"/>
        <w:rPr>
          <w:rFonts w:ascii="Arial" w:hAnsi="Arial" w:cs="Arial"/>
          <w:b/>
          <w:bCs/>
          <w:sz w:val="22"/>
          <w:szCs w:val="22"/>
        </w:rPr>
      </w:pPr>
      <w:r w:rsidRPr="008E103F">
        <w:rPr>
          <w:rFonts w:ascii="Arial" w:hAnsi="Arial" w:cs="Arial"/>
          <w:b/>
          <w:bCs/>
          <w:sz w:val="22"/>
          <w:szCs w:val="22"/>
        </w:rPr>
        <w:t xml:space="preserve">BETWEEN:  </w:t>
      </w:r>
    </w:p>
    <w:p w:rsidR="0051708F" w:rsidRPr="008E103F" w:rsidRDefault="0051708F" w:rsidP="002919D2">
      <w:pPr>
        <w:pStyle w:val="between"/>
        <w:rPr>
          <w:rFonts w:ascii="Arial" w:eastAsia="Arial Unicode MS" w:hAnsi="Arial" w:cs="Arial"/>
          <w:b/>
          <w:sz w:val="22"/>
          <w:szCs w:val="22"/>
        </w:rPr>
      </w:pPr>
    </w:p>
    <w:p w:rsidR="002919D2" w:rsidRPr="008E103F" w:rsidRDefault="00F5442F" w:rsidP="002919D2">
      <w:pPr>
        <w:pStyle w:val="between"/>
        <w:rPr>
          <w:rFonts w:ascii="Arial" w:hAnsi="Arial" w:cs="Arial"/>
          <w:sz w:val="22"/>
          <w:szCs w:val="22"/>
        </w:rPr>
      </w:pPr>
      <w:r w:rsidRPr="00292035">
        <w:rPr>
          <w:rFonts w:ascii="Arial" w:eastAsia="Arial Unicode MS" w:hAnsi="Arial" w:cs="Arial"/>
          <w:b/>
          <w:color w:val="FF0000"/>
          <w:sz w:val="22"/>
          <w:szCs w:val="22"/>
        </w:rPr>
        <w:t>COMPANY ONE</w:t>
      </w:r>
      <w:r w:rsidR="002919D2" w:rsidRPr="008E103F">
        <w:rPr>
          <w:rFonts w:ascii="Arial" w:hAnsi="Arial" w:cs="Arial"/>
          <w:b/>
          <w:sz w:val="22"/>
          <w:szCs w:val="22"/>
        </w:rPr>
        <w:t>,</w:t>
      </w:r>
      <w:r w:rsidR="002919D2" w:rsidRPr="008E103F">
        <w:rPr>
          <w:rFonts w:ascii="Arial" w:hAnsi="Arial" w:cs="Arial"/>
          <w:sz w:val="22"/>
          <w:szCs w:val="22"/>
        </w:rPr>
        <w:t xml:space="preserve"> an Alberta general partnership, having an office in Calgary, Alberta (“</w:t>
      </w:r>
      <w:r w:rsidRPr="00292035">
        <w:rPr>
          <w:rFonts w:ascii="Arial" w:hAnsi="Arial" w:cs="Arial"/>
          <w:b/>
          <w:color w:val="FF0000"/>
          <w:sz w:val="22"/>
          <w:szCs w:val="22"/>
        </w:rPr>
        <w:t>ONE SHORT</w:t>
      </w:r>
      <w:r w:rsidR="002919D2" w:rsidRPr="008E103F">
        <w:rPr>
          <w:rFonts w:ascii="Arial" w:hAnsi="Arial" w:cs="Arial"/>
          <w:sz w:val="22"/>
          <w:szCs w:val="22"/>
        </w:rPr>
        <w:t>”)</w:t>
      </w:r>
    </w:p>
    <w:p w:rsidR="002919D2" w:rsidRPr="008E103F" w:rsidRDefault="002919D2" w:rsidP="002919D2">
      <w:pPr>
        <w:spacing w:after="216"/>
        <w:ind w:left="2160" w:right="2702"/>
        <w:jc w:val="center"/>
        <w:rPr>
          <w:rFonts w:ascii="Arial" w:hAnsi="Arial" w:cs="Arial"/>
          <w:sz w:val="22"/>
          <w:szCs w:val="22"/>
        </w:rPr>
      </w:pPr>
      <w:r w:rsidRPr="008E103F">
        <w:rPr>
          <w:rFonts w:ascii="Arial" w:hAnsi="Arial" w:cs="Arial"/>
          <w:sz w:val="22"/>
          <w:szCs w:val="22"/>
        </w:rPr>
        <w:br/>
        <w:t>- and -</w:t>
      </w:r>
    </w:p>
    <w:p w:rsidR="002919D2" w:rsidRPr="008E103F" w:rsidRDefault="00F5442F" w:rsidP="002919D2">
      <w:pPr>
        <w:tabs>
          <w:tab w:val="left" w:pos="6048"/>
        </w:tabs>
        <w:spacing w:after="216"/>
        <w:ind w:left="2160" w:right="2702"/>
        <w:rPr>
          <w:rFonts w:ascii="Arial" w:hAnsi="Arial" w:cs="Arial"/>
          <w:sz w:val="22"/>
          <w:szCs w:val="22"/>
        </w:rPr>
      </w:pPr>
      <w:r w:rsidRPr="00292035">
        <w:rPr>
          <w:rFonts w:ascii="Arial" w:eastAsia="Arial Unicode MS" w:hAnsi="Arial" w:cs="Arial"/>
          <w:b/>
          <w:color w:val="FF0000"/>
          <w:sz w:val="22"/>
          <w:szCs w:val="22"/>
        </w:rPr>
        <w:t>COMPANY TWO</w:t>
      </w:r>
      <w:r w:rsidRPr="008E103F">
        <w:rPr>
          <w:rFonts w:ascii="Arial" w:hAnsi="Arial" w:cs="Arial"/>
          <w:b/>
          <w:bCs/>
          <w:sz w:val="22"/>
          <w:szCs w:val="22"/>
        </w:rPr>
        <w:t>,</w:t>
      </w:r>
      <w:r w:rsidRPr="008E103F">
        <w:rPr>
          <w:rFonts w:ascii="Arial" w:hAnsi="Arial" w:cs="Arial"/>
          <w:sz w:val="22"/>
          <w:szCs w:val="22"/>
        </w:rPr>
        <w:t xml:space="preserve"> </w:t>
      </w:r>
      <w:r w:rsidR="002919D2" w:rsidRPr="00D258C4">
        <w:rPr>
          <w:rFonts w:ascii="Arial" w:hAnsi="Arial" w:cs="Arial"/>
          <w:color w:val="FF0000"/>
          <w:sz w:val="22"/>
          <w:szCs w:val="22"/>
        </w:rPr>
        <w:t>a body corporate,</w:t>
      </w:r>
      <w:r w:rsidR="002919D2" w:rsidRPr="008E103F">
        <w:rPr>
          <w:rFonts w:ascii="Arial" w:hAnsi="Arial" w:cs="Arial"/>
          <w:color w:val="0000FF"/>
          <w:sz w:val="22"/>
          <w:szCs w:val="22"/>
        </w:rPr>
        <w:t xml:space="preserve"> </w:t>
      </w:r>
      <w:r w:rsidR="002919D2" w:rsidRPr="008E103F">
        <w:rPr>
          <w:rFonts w:ascii="Arial" w:hAnsi="Arial" w:cs="Arial"/>
          <w:b/>
          <w:color w:val="FF0000"/>
          <w:sz w:val="22"/>
          <w:szCs w:val="22"/>
          <w:highlight w:val="yellow"/>
        </w:rPr>
        <w:t>or</w:t>
      </w:r>
      <w:r w:rsidR="002919D2" w:rsidRPr="008E103F">
        <w:rPr>
          <w:rFonts w:ascii="Arial" w:hAnsi="Arial" w:cs="Arial"/>
          <w:color w:val="0000FF"/>
          <w:sz w:val="22"/>
          <w:szCs w:val="22"/>
          <w:highlight w:val="yellow"/>
        </w:rPr>
        <w:t xml:space="preserve"> </w:t>
      </w:r>
      <w:r w:rsidR="002919D2" w:rsidRPr="00D258C4">
        <w:rPr>
          <w:rFonts w:ascii="Arial" w:hAnsi="Arial" w:cs="Arial"/>
          <w:color w:val="FF0000"/>
          <w:sz w:val="22"/>
          <w:szCs w:val="22"/>
        </w:rPr>
        <w:t>an Alberta general partnership,</w:t>
      </w:r>
      <w:r w:rsidR="002919D2" w:rsidRPr="008E103F">
        <w:rPr>
          <w:rFonts w:ascii="Arial" w:hAnsi="Arial" w:cs="Arial"/>
          <w:sz w:val="22"/>
          <w:szCs w:val="22"/>
        </w:rPr>
        <w:t xml:space="preserve"> having an office in </w:t>
      </w:r>
      <w:bookmarkStart w:id="2" w:name="Text5"/>
      <w:r w:rsidR="002919D2" w:rsidRPr="008E103F">
        <w:rPr>
          <w:rFonts w:ascii="Arial" w:hAnsi="Arial" w:cs="Arial"/>
          <w:sz w:val="22"/>
          <w:szCs w:val="22"/>
        </w:rPr>
        <w:fldChar w:fldCharType="begin">
          <w:ffData>
            <w:name w:val="Text5"/>
            <w:enabled/>
            <w:calcOnExit w:val="0"/>
            <w:textInput/>
          </w:ffData>
        </w:fldChar>
      </w:r>
      <w:r w:rsidR="002919D2" w:rsidRPr="008E103F">
        <w:rPr>
          <w:rFonts w:ascii="Arial" w:hAnsi="Arial" w:cs="Arial"/>
          <w:sz w:val="22"/>
          <w:szCs w:val="22"/>
        </w:rPr>
        <w:instrText xml:space="preserve"> FORMTEXT </w:instrText>
      </w:r>
      <w:r w:rsidR="002919D2" w:rsidRPr="008E103F">
        <w:rPr>
          <w:rFonts w:ascii="Arial" w:hAnsi="Arial" w:cs="Arial"/>
          <w:sz w:val="22"/>
          <w:szCs w:val="22"/>
        </w:rPr>
      </w:r>
      <w:r w:rsidR="002919D2" w:rsidRPr="008E103F">
        <w:rPr>
          <w:rFonts w:ascii="Arial" w:hAnsi="Arial" w:cs="Arial"/>
          <w:sz w:val="22"/>
          <w:szCs w:val="22"/>
        </w:rPr>
        <w:fldChar w:fldCharType="separate"/>
      </w:r>
      <w:r w:rsidR="002919D2" w:rsidRPr="008E103F">
        <w:rPr>
          <w:rFonts w:ascii="Arial" w:hAnsi="Arial" w:cs="Arial"/>
          <w:noProof/>
          <w:sz w:val="22"/>
          <w:szCs w:val="22"/>
        </w:rPr>
        <w:t> </w:t>
      </w:r>
      <w:r w:rsidR="002919D2" w:rsidRPr="008E103F">
        <w:rPr>
          <w:rFonts w:ascii="Arial" w:hAnsi="Arial" w:cs="Arial"/>
          <w:noProof/>
          <w:sz w:val="22"/>
          <w:szCs w:val="22"/>
        </w:rPr>
        <w:t> </w:t>
      </w:r>
      <w:r w:rsidR="002919D2" w:rsidRPr="008E103F">
        <w:rPr>
          <w:rFonts w:ascii="Arial" w:hAnsi="Arial" w:cs="Arial"/>
          <w:noProof/>
          <w:sz w:val="22"/>
          <w:szCs w:val="22"/>
        </w:rPr>
        <w:t> </w:t>
      </w:r>
      <w:r w:rsidR="002919D2" w:rsidRPr="008E103F">
        <w:rPr>
          <w:rFonts w:ascii="Arial" w:hAnsi="Arial" w:cs="Arial"/>
          <w:noProof/>
          <w:sz w:val="22"/>
          <w:szCs w:val="22"/>
        </w:rPr>
        <w:t> </w:t>
      </w:r>
      <w:r w:rsidR="002919D2" w:rsidRPr="008E103F">
        <w:rPr>
          <w:rFonts w:ascii="Arial" w:hAnsi="Arial" w:cs="Arial"/>
          <w:noProof/>
          <w:sz w:val="22"/>
          <w:szCs w:val="22"/>
        </w:rPr>
        <w:t> </w:t>
      </w:r>
      <w:r w:rsidR="002919D2" w:rsidRPr="008E103F">
        <w:rPr>
          <w:rFonts w:ascii="Arial" w:hAnsi="Arial" w:cs="Arial"/>
          <w:sz w:val="22"/>
          <w:szCs w:val="22"/>
        </w:rPr>
        <w:fldChar w:fldCharType="end"/>
      </w:r>
      <w:bookmarkEnd w:id="2"/>
      <w:r w:rsidR="002919D2" w:rsidRPr="008E103F">
        <w:rPr>
          <w:rFonts w:ascii="Arial" w:hAnsi="Arial" w:cs="Arial"/>
          <w:sz w:val="22"/>
          <w:szCs w:val="22"/>
        </w:rPr>
        <w:t xml:space="preserve">, </w:t>
      </w:r>
      <w:bookmarkStart w:id="3" w:name="Dropdown4"/>
      <w:r w:rsidR="002919D2" w:rsidRPr="008E103F">
        <w:rPr>
          <w:rFonts w:ascii="Arial" w:hAnsi="Arial" w:cs="Arial"/>
          <w:sz w:val="22"/>
          <w:szCs w:val="22"/>
        </w:rPr>
        <w:fldChar w:fldCharType="begin">
          <w:ffData>
            <w:name w:val="Dropdown4"/>
            <w:enabled/>
            <w:calcOnExit w:val="0"/>
            <w:ddList>
              <w:listEntry w:val="Alberta"/>
              <w:listEntry w:val="British Columbia"/>
              <w:listEntry w:val="Manitoba"/>
              <w:listEntry w:val="Newfoundland"/>
              <w:listEntry w:val="Ontario"/>
              <w:listEntry w:val="Saskatchewan"/>
            </w:ddList>
          </w:ffData>
        </w:fldChar>
      </w:r>
      <w:r w:rsidR="002919D2" w:rsidRPr="008E103F">
        <w:rPr>
          <w:rFonts w:ascii="Arial" w:hAnsi="Arial" w:cs="Arial"/>
          <w:sz w:val="22"/>
          <w:szCs w:val="22"/>
        </w:rPr>
        <w:instrText xml:space="preserve"> FORMDROPDOWN </w:instrText>
      </w:r>
      <w:r w:rsidR="007C4785">
        <w:rPr>
          <w:rFonts w:ascii="Arial" w:hAnsi="Arial" w:cs="Arial"/>
          <w:sz w:val="22"/>
          <w:szCs w:val="22"/>
        </w:rPr>
      </w:r>
      <w:r w:rsidR="007C4785">
        <w:rPr>
          <w:rFonts w:ascii="Arial" w:hAnsi="Arial" w:cs="Arial"/>
          <w:sz w:val="22"/>
          <w:szCs w:val="22"/>
        </w:rPr>
        <w:fldChar w:fldCharType="separate"/>
      </w:r>
      <w:r w:rsidR="002919D2" w:rsidRPr="008E103F">
        <w:rPr>
          <w:rFonts w:ascii="Arial" w:hAnsi="Arial" w:cs="Arial"/>
          <w:sz w:val="22"/>
          <w:szCs w:val="22"/>
        </w:rPr>
        <w:fldChar w:fldCharType="end"/>
      </w:r>
      <w:bookmarkEnd w:id="3"/>
      <w:r w:rsidR="002919D2" w:rsidRPr="008E103F">
        <w:rPr>
          <w:rFonts w:ascii="Arial" w:hAnsi="Arial" w:cs="Arial"/>
          <w:sz w:val="22"/>
          <w:szCs w:val="22"/>
        </w:rPr>
        <w:t xml:space="preserve"> (</w:t>
      </w:r>
      <w:r w:rsidRPr="008E103F">
        <w:rPr>
          <w:rFonts w:ascii="Arial" w:hAnsi="Arial" w:cs="Arial"/>
          <w:sz w:val="22"/>
          <w:szCs w:val="22"/>
        </w:rPr>
        <w:t>“</w:t>
      </w:r>
      <w:r w:rsidRPr="00292035">
        <w:rPr>
          <w:rFonts w:ascii="Arial" w:hAnsi="Arial" w:cs="Arial"/>
          <w:b/>
          <w:color w:val="FF0000"/>
          <w:sz w:val="22"/>
          <w:szCs w:val="22"/>
        </w:rPr>
        <w:t>TWO SHORT</w:t>
      </w:r>
      <w:r w:rsidRPr="008E103F">
        <w:rPr>
          <w:rFonts w:ascii="Arial" w:hAnsi="Arial" w:cs="Arial"/>
          <w:sz w:val="22"/>
          <w:szCs w:val="22"/>
        </w:rPr>
        <w:t>”)</w:t>
      </w:r>
    </w:p>
    <w:p w:rsidR="002919D2" w:rsidRPr="008E103F" w:rsidRDefault="002919D2" w:rsidP="002919D2">
      <w:pPr>
        <w:rPr>
          <w:rFonts w:ascii="Arial" w:eastAsia="Arial Unicode MS" w:hAnsi="Arial" w:cs="Arial"/>
          <w:b/>
          <w:sz w:val="22"/>
          <w:szCs w:val="22"/>
        </w:rPr>
      </w:pPr>
      <w:r w:rsidRPr="008E103F">
        <w:rPr>
          <w:rFonts w:ascii="Arial" w:eastAsia="Arial Unicode MS" w:hAnsi="Arial" w:cs="Arial"/>
          <w:b/>
          <w:sz w:val="22"/>
          <w:szCs w:val="22"/>
        </w:rPr>
        <w:t>BACKGROUND</w:t>
      </w:r>
    </w:p>
    <w:p w:rsidR="002919D2" w:rsidRPr="008E103F" w:rsidRDefault="002919D2" w:rsidP="002919D2">
      <w:pPr>
        <w:rPr>
          <w:rFonts w:ascii="Arial" w:hAnsi="Arial" w:cs="Arial"/>
          <w:sz w:val="22"/>
          <w:szCs w:val="22"/>
        </w:rPr>
      </w:pPr>
      <w:r w:rsidRPr="008E103F">
        <w:rPr>
          <w:rFonts w:ascii="Arial" w:hAnsi="Arial" w:cs="Arial"/>
          <w:sz w:val="22"/>
          <w:szCs w:val="22"/>
        </w:rPr>
        <w:t xml:space="preserve">The Royalty Payor </w:t>
      </w:r>
      <w:r w:rsidRPr="00D258C4">
        <w:rPr>
          <w:rFonts w:ascii="Arial" w:hAnsi="Arial" w:cs="Arial"/>
          <w:color w:val="FF0000"/>
          <w:sz w:val="22"/>
          <w:szCs w:val="22"/>
        </w:rPr>
        <w:t>&lt;&lt;plans to drill</w:t>
      </w:r>
      <w:r w:rsidRPr="008E103F">
        <w:rPr>
          <w:rFonts w:ascii="Arial" w:hAnsi="Arial" w:cs="Arial"/>
          <w:sz w:val="22"/>
          <w:szCs w:val="22"/>
        </w:rPr>
        <w:t xml:space="preserve"> </w:t>
      </w:r>
      <w:r w:rsidRPr="008E103F">
        <w:rPr>
          <w:rFonts w:ascii="Arial" w:hAnsi="Arial" w:cs="Arial"/>
          <w:b/>
          <w:color w:val="FF0000"/>
          <w:sz w:val="22"/>
          <w:szCs w:val="22"/>
          <w:shd w:val="clear" w:color="auto" w:fill="FFFF00"/>
        </w:rPr>
        <w:t>OR</w:t>
      </w:r>
      <w:r w:rsidRPr="008E103F">
        <w:rPr>
          <w:rFonts w:ascii="Arial" w:hAnsi="Arial" w:cs="Arial"/>
          <w:sz w:val="22"/>
          <w:szCs w:val="22"/>
        </w:rPr>
        <w:t xml:space="preserve"> </w:t>
      </w:r>
      <w:r w:rsidRPr="00D258C4">
        <w:rPr>
          <w:rFonts w:ascii="Arial" w:hAnsi="Arial" w:cs="Arial"/>
          <w:color w:val="FF0000"/>
          <w:sz w:val="22"/>
          <w:szCs w:val="22"/>
        </w:rPr>
        <w:t>has drilled&gt;&gt; the well known as &lt;&lt;Well Name&gt;&gt;</w:t>
      </w:r>
      <w:r w:rsidR="000365E5" w:rsidRPr="008E103F">
        <w:rPr>
          <w:rFonts w:ascii="Arial" w:hAnsi="Arial" w:cs="Arial"/>
          <w:color w:val="0033CC"/>
          <w:sz w:val="22"/>
          <w:szCs w:val="22"/>
        </w:rPr>
        <w:t xml:space="preserve"> </w:t>
      </w:r>
      <w:r w:rsidR="000365E5" w:rsidRPr="008E103F">
        <w:rPr>
          <w:rFonts w:ascii="Arial" w:hAnsi="Arial" w:cs="Arial"/>
          <w:sz w:val="22"/>
          <w:szCs w:val="22"/>
        </w:rPr>
        <w:t>as a Horizontal Well</w:t>
      </w:r>
      <w:r w:rsidRPr="008E103F">
        <w:rPr>
          <w:rFonts w:ascii="Arial" w:hAnsi="Arial" w:cs="Arial"/>
          <w:color w:val="0033CC"/>
          <w:sz w:val="22"/>
          <w:szCs w:val="22"/>
        </w:rPr>
        <w:t xml:space="preserve"> </w:t>
      </w:r>
      <w:r w:rsidRPr="00D258C4">
        <w:rPr>
          <w:rFonts w:ascii="Arial" w:hAnsi="Arial" w:cs="Arial"/>
          <w:color w:val="FF0000"/>
          <w:sz w:val="22"/>
          <w:szCs w:val="22"/>
        </w:rPr>
        <w:t xml:space="preserve">(the </w:t>
      </w:r>
      <w:r w:rsidRPr="00D258C4">
        <w:rPr>
          <w:rFonts w:ascii="Arial" w:hAnsi="Arial" w:cs="Arial"/>
          <w:b/>
          <w:color w:val="FF0000"/>
          <w:sz w:val="22"/>
          <w:szCs w:val="22"/>
        </w:rPr>
        <w:t>“</w:t>
      </w:r>
      <w:r w:rsidR="000365E5" w:rsidRPr="00D258C4">
        <w:rPr>
          <w:rFonts w:ascii="Arial" w:hAnsi="Arial" w:cs="Arial"/>
          <w:b/>
          <w:color w:val="FF0000"/>
          <w:sz w:val="22"/>
          <w:szCs w:val="22"/>
        </w:rPr>
        <w:t>Initial Royalty Allocation</w:t>
      </w:r>
      <w:r w:rsidRPr="00D258C4">
        <w:rPr>
          <w:rFonts w:ascii="Arial" w:hAnsi="Arial" w:cs="Arial"/>
          <w:b/>
          <w:color w:val="FF0000"/>
          <w:sz w:val="22"/>
          <w:szCs w:val="22"/>
        </w:rPr>
        <w:t xml:space="preserve"> Well”</w:t>
      </w:r>
      <w:r w:rsidRPr="00D258C4">
        <w:rPr>
          <w:rFonts w:ascii="Arial" w:hAnsi="Arial" w:cs="Arial"/>
          <w:color w:val="FF0000"/>
          <w:sz w:val="22"/>
          <w:szCs w:val="22"/>
        </w:rPr>
        <w:t>)</w:t>
      </w:r>
      <w:r w:rsidRPr="008E103F">
        <w:rPr>
          <w:rFonts w:ascii="Arial" w:hAnsi="Arial" w:cs="Arial"/>
          <w:sz w:val="22"/>
          <w:szCs w:val="22"/>
        </w:rPr>
        <w:t xml:space="preserve">, with the productive portion of that well within </w:t>
      </w:r>
      <w:r w:rsidR="00727826">
        <w:rPr>
          <w:rFonts w:ascii="Arial" w:hAnsi="Arial" w:cs="Arial"/>
          <w:sz w:val="22"/>
          <w:szCs w:val="22"/>
        </w:rPr>
        <w:t xml:space="preserve">more than one </w:t>
      </w:r>
      <w:r w:rsidR="008667AB" w:rsidRPr="008E103F">
        <w:rPr>
          <w:rFonts w:ascii="Arial" w:hAnsi="Arial" w:cs="Arial"/>
          <w:sz w:val="22"/>
          <w:szCs w:val="22"/>
        </w:rPr>
        <w:t>Spacing Unit that include</w:t>
      </w:r>
      <w:r w:rsidR="00727826">
        <w:rPr>
          <w:rFonts w:ascii="Arial" w:hAnsi="Arial" w:cs="Arial"/>
          <w:sz w:val="22"/>
          <w:szCs w:val="22"/>
        </w:rPr>
        <w:t>s</w:t>
      </w:r>
      <w:r w:rsidR="008667AB" w:rsidRPr="008E103F">
        <w:rPr>
          <w:rFonts w:ascii="Arial" w:hAnsi="Arial" w:cs="Arial"/>
          <w:sz w:val="22"/>
          <w:szCs w:val="22"/>
        </w:rPr>
        <w:t xml:space="preserve"> </w:t>
      </w:r>
      <w:r w:rsidRPr="008E103F">
        <w:rPr>
          <w:rFonts w:ascii="Arial" w:hAnsi="Arial" w:cs="Arial"/>
          <w:sz w:val="22"/>
          <w:szCs w:val="22"/>
        </w:rPr>
        <w:t xml:space="preserve">both the Royalty Lands and Non-Royalty Lands, and the Royalty Payor may drill one or more additional similar Horizontal Wells in the future.  </w:t>
      </w:r>
    </w:p>
    <w:p w:rsidR="002919D2" w:rsidRPr="003A20E9" w:rsidRDefault="002919D2" w:rsidP="002919D2">
      <w:pPr>
        <w:rPr>
          <w:rFonts w:ascii="Arial" w:hAnsi="Arial" w:cs="Arial"/>
          <w:b/>
          <w:sz w:val="22"/>
          <w:szCs w:val="22"/>
        </w:rPr>
      </w:pPr>
      <w:r w:rsidRPr="008E103F">
        <w:rPr>
          <w:rFonts w:ascii="Arial" w:hAnsi="Arial" w:cs="Arial"/>
          <w:sz w:val="22"/>
          <w:szCs w:val="22"/>
        </w:rPr>
        <w:t xml:space="preserve">In order to determine how the Overriding Royalty </w:t>
      </w:r>
      <w:r w:rsidR="003A20E9">
        <w:rPr>
          <w:rFonts w:ascii="Arial" w:hAnsi="Arial" w:cs="Arial"/>
          <w:sz w:val="22"/>
          <w:szCs w:val="22"/>
        </w:rPr>
        <w:t>will</w:t>
      </w:r>
      <w:r w:rsidRPr="008E103F">
        <w:rPr>
          <w:rFonts w:ascii="Arial" w:hAnsi="Arial" w:cs="Arial"/>
          <w:sz w:val="22"/>
          <w:szCs w:val="22"/>
        </w:rPr>
        <w:t xml:space="preserve"> be paid to the Royalty Owner, the Parties agree in this Royalty Allocation Amending Agreement to a methodology that addresses the manner in which production </w:t>
      </w:r>
      <w:r w:rsidR="003A20E9">
        <w:rPr>
          <w:rFonts w:ascii="Arial" w:hAnsi="Arial" w:cs="Arial"/>
          <w:sz w:val="22"/>
          <w:szCs w:val="22"/>
        </w:rPr>
        <w:t>will</w:t>
      </w:r>
      <w:r w:rsidRPr="008E103F">
        <w:rPr>
          <w:rFonts w:ascii="Arial" w:hAnsi="Arial" w:cs="Arial"/>
          <w:sz w:val="22"/>
          <w:szCs w:val="22"/>
        </w:rPr>
        <w:t xml:space="preserve"> be allocated between the Royalty Lands and the Non-Royalty Lands with respect to any Horizontal Well drilled that penetrates </w:t>
      </w:r>
      <w:r w:rsidR="00727826">
        <w:rPr>
          <w:rFonts w:ascii="Arial" w:hAnsi="Arial" w:cs="Arial"/>
          <w:sz w:val="22"/>
          <w:szCs w:val="22"/>
        </w:rPr>
        <w:t>more than one Spacing Unit</w:t>
      </w:r>
      <w:r w:rsidR="008667AB" w:rsidRPr="008E103F">
        <w:rPr>
          <w:rFonts w:ascii="Arial" w:hAnsi="Arial" w:cs="Arial"/>
          <w:sz w:val="22"/>
          <w:szCs w:val="22"/>
        </w:rPr>
        <w:t xml:space="preserve"> that include</w:t>
      </w:r>
      <w:r w:rsidR="00727826">
        <w:rPr>
          <w:rFonts w:ascii="Arial" w:hAnsi="Arial" w:cs="Arial"/>
          <w:sz w:val="22"/>
          <w:szCs w:val="22"/>
        </w:rPr>
        <w:t>s</w:t>
      </w:r>
      <w:r w:rsidR="008667AB" w:rsidRPr="008E103F">
        <w:rPr>
          <w:rFonts w:ascii="Arial" w:hAnsi="Arial" w:cs="Arial"/>
          <w:sz w:val="22"/>
          <w:szCs w:val="22"/>
        </w:rPr>
        <w:t xml:space="preserve"> </w:t>
      </w:r>
      <w:r w:rsidRPr="008E103F">
        <w:rPr>
          <w:rFonts w:ascii="Arial" w:hAnsi="Arial" w:cs="Arial"/>
          <w:sz w:val="22"/>
          <w:szCs w:val="22"/>
        </w:rPr>
        <w:t>both the Royalty Lands and the Non-Royalty Lands</w:t>
      </w:r>
      <w:r w:rsidRPr="00D258C4">
        <w:rPr>
          <w:rFonts w:ascii="Arial" w:hAnsi="Arial" w:cs="Arial"/>
          <w:color w:val="FF0000"/>
          <w:sz w:val="22"/>
          <w:szCs w:val="22"/>
        </w:rPr>
        <w:t xml:space="preserve">, including the </w:t>
      </w:r>
      <w:r w:rsidR="000365E5" w:rsidRPr="00D258C4">
        <w:rPr>
          <w:rFonts w:ascii="Arial" w:hAnsi="Arial" w:cs="Arial"/>
          <w:color w:val="FF0000"/>
          <w:sz w:val="22"/>
          <w:szCs w:val="22"/>
        </w:rPr>
        <w:t>Initial Royalty Allocation</w:t>
      </w:r>
      <w:r w:rsidRPr="00D258C4">
        <w:rPr>
          <w:rFonts w:ascii="Arial" w:hAnsi="Arial" w:cs="Arial"/>
          <w:b/>
          <w:color w:val="FF0000"/>
          <w:sz w:val="22"/>
          <w:szCs w:val="22"/>
        </w:rPr>
        <w:t xml:space="preserve"> </w:t>
      </w:r>
      <w:r w:rsidRPr="00D258C4">
        <w:rPr>
          <w:rFonts w:ascii="Arial" w:hAnsi="Arial" w:cs="Arial"/>
          <w:color w:val="FF0000"/>
          <w:sz w:val="22"/>
          <w:szCs w:val="22"/>
        </w:rPr>
        <w:t>Well</w:t>
      </w:r>
      <w:r w:rsidRPr="008E103F">
        <w:rPr>
          <w:rFonts w:ascii="Arial" w:hAnsi="Arial" w:cs="Arial"/>
          <w:sz w:val="22"/>
          <w:szCs w:val="22"/>
        </w:rPr>
        <w:t xml:space="preserve">. </w:t>
      </w:r>
    </w:p>
    <w:p w:rsidR="002919D2" w:rsidRPr="008E103F" w:rsidRDefault="002919D2" w:rsidP="002919D2">
      <w:pPr>
        <w:rPr>
          <w:rFonts w:ascii="Arial" w:hAnsi="Arial" w:cs="Arial"/>
          <w:b/>
          <w:sz w:val="22"/>
          <w:szCs w:val="22"/>
        </w:rPr>
      </w:pPr>
      <w:r w:rsidRPr="008E103F">
        <w:rPr>
          <w:rFonts w:ascii="Arial" w:hAnsi="Arial" w:cs="Arial"/>
          <w:sz w:val="22"/>
          <w:szCs w:val="22"/>
        </w:rPr>
        <w:t>The Parties wish to amend the Royalty Agreement</w:t>
      </w:r>
      <w:r w:rsidRPr="008E103F">
        <w:rPr>
          <w:rFonts w:ascii="Arial" w:hAnsi="Arial" w:cs="Arial"/>
          <w:b/>
          <w:sz w:val="22"/>
          <w:szCs w:val="22"/>
        </w:rPr>
        <w:t xml:space="preserve"> </w:t>
      </w:r>
      <w:r w:rsidRPr="008E103F">
        <w:rPr>
          <w:rFonts w:ascii="Arial" w:hAnsi="Arial" w:cs="Arial"/>
          <w:sz w:val="22"/>
          <w:szCs w:val="22"/>
        </w:rPr>
        <w:t>insofar as is necessary to give effect to this Royalty Allocation Amending Agreement with respect to any Royalty Allocation Well.</w:t>
      </w:r>
    </w:p>
    <w:p w:rsidR="002919D2" w:rsidRPr="008E103F" w:rsidRDefault="002919D2" w:rsidP="002919D2">
      <w:pPr>
        <w:rPr>
          <w:rFonts w:ascii="Arial" w:hAnsi="Arial" w:cs="Arial"/>
          <w:sz w:val="22"/>
          <w:szCs w:val="22"/>
        </w:rPr>
      </w:pPr>
      <w:r w:rsidRPr="008E103F">
        <w:rPr>
          <w:rFonts w:ascii="Arial" w:hAnsi="Arial" w:cs="Arial"/>
          <w:b/>
          <w:sz w:val="22"/>
          <w:szCs w:val="22"/>
        </w:rPr>
        <w:t>NOW THEREFORE</w:t>
      </w:r>
      <w:r w:rsidRPr="008E103F">
        <w:rPr>
          <w:rFonts w:ascii="Arial" w:hAnsi="Arial" w:cs="Arial"/>
          <w:sz w:val="22"/>
          <w:szCs w:val="22"/>
        </w:rPr>
        <w:t xml:space="preserve"> in consideration of the mutual covenants and agreements contained in this Royalty Allocation Amending Agreement and other good and valuable consideration, the receipt and sufficiency of which is hereby acknowledged, the Parties agree as follows: </w:t>
      </w:r>
    </w:p>
    <w:p w:rsidR="002919D2" w:rsidRPr="008E103F" w:rsidRDefault="002919D2" w:rsidP="002919D2">
      <w:pPr>
        <w:pStyle w:val="Heading1"/>
        <w:rPr>
          <w:rFonts w:ascii="Arial" w:hAnsi="Arial" w:cs="Arial"/>
          <w:sz w:val="22"/>
          <w:szCs w:val="22"/>
        </w:rPr>
      </w:pPr>
      <w:r w:rsidRPr="008E103F">
        <w:rPr>
          <w:rFonts w:ascii="Arial" w:hAnsi="Arial" w:cs="Arial"/>
          <w:sz w:val="22"/>
          <w:szCs w:val="22"/>
        </w:rPr>
        <w:t>1.0</w:t>
      </w:r>
      <w:r w:rsidRPr="008E103F">
        <w:rPr>
          <w:rFonts w:ascii="Arial" w:hAnsi="Arial" w:cs="Arial"/>
          <w:sz w:val="22"/>
          <w:szCs w:val="22"/>
        </w:rPr>
        <w:tab/>
        <w:t>DEFINITIONS</w:t>
      </w:r>
    </w:p>
    <w:p w:rsidR="002919D2" w:rsidRPr="008E103F" w:rsidRDefault="002919D2" w:rsidP="002919D2">
      <w:pPr>
        <w:pStyle w:val="heading1or2para"/>
        <w:jc w:val="both"/>
        <w:rPr>
          <w:rFonts w:ascii="Arial" w:hAnsi="Arial" w:cs="Arial"/>
          <w:b/>
          <w:sz w:val="22"/>
          <w:szCs w:val="22"/>
        </w:rPr>
      </w:pPr>
      <w:r w:rsidRPr="008E103F">
        <w:rPr>
          <w:rFonts w:ascii="Arial" w:hAnsi="Arial" w:cs="Arial"/>
          <w:sz w:val="22"/>
          <w:szCs w:val="22"/>
        </w:rPr>
        <w:t xml:space="preserve">Except as otherwise specifically defined in this Royalty Allocation Amending Agreement, the definitions set out in the Royalty Agreement </w:t>
      </w:r>
      <w:r w:rsidR="007B76B1" w:rsidRPr="008E103F">
        <w:rPr>
          <w:rFonts w:ascii="Arial" w:hAnsi="Arial" w:cs="Arial"/>
          <w:sz w:val="22"/>
          <w:szCs w:val="22"/>
        </w:rPr>
        <w:t>shall</w:t>
      </w:r>
      <w:r w:rsidRPr="008E103F">
        <w:rPr>
          <w:rFonts w:ascii="Arial" w:hAnsi="Arial" w:cs="Arial"/>
          <w:sz w:val="22"/>
          <w:szCs w:val="22"/>
        </w:rPr>
        <w:t xml:space="preserve"> apply to this Royalty Allocation Amending Agreement, and, in addition: </w:t>
      </w:r>
    </w:p>
    <w:p w:rsidR="0029130B" w:rsidRDefault="002919D2" w:rsidP="002919D2">
      <w:pPr>
        <w:pStyle w:val="heading1or2para"/>
        <w:jc w:val="both"/>
        <w:rPr>
          <w:rFonts w:ascii="Arial" w:eastAsia="Arial Unicode MS" w:hAnsi="Arial" w:cs="Arial"/>
          <w:sz w:val="22"/>
          <w:szCs w:val="22"/>
        </w:rPr>
      </w:pPr>
      <w:r w:rsidRPr="008E103F">
        <w:rPr>
          <w:rFonts w:ascii="Arial" w:eastAsia="Arial Unicode MS" w:hAnsi="Arial" w:cs="Arial"/>
          <w:sz w:val="22"/>
          <w:szCs w:val="22"/>
        </w:rPr>
        <w:lastRenderedPageBreak/>
        <w:t>“</w:t>
      </w:r>
      <w:r w:rsidRPr="008E103F">
        <w:rPr>
          <w:rFonts w:ascii="Arial" w:eastAsia="Arial Unicode MS" w:hAnsi="Arial" w:cs="Arial"/>
          <w:b/>
          <w:sz w:val="22"/>
          <w:szCs w:val="22"/>
        </w:rPr>
        <w:t>Allocation Ratio</w:t>
      </w:r>
      <w:r w:rsidRPr="008E103F">
        <w:rPr>
          <w:rFonts w:ascii="Arial" w:eastAsia="Arial Unicode MS" w:hAnsi="Arial" w:cs="Arial"/>
          <w:sz w:val="22"/>
          <w:szCs w:val="22"/>
        </w:rPr>
        <w:t xml:space="preserve">” means the Royalty Length of a Royalty Allocation Well divided by the Total Horizontal Length of that well, </w:t>
      </w:r>
      <w:r w:rsidR="002F4F99" w:rsidRPr="008E103F">
        <w:rPr>
          <w:rFonts w:ascii="Arial" w:eastAsia="Arial Unicode MS" w:hAnsi="Arial" w:cs="Arial"/>
          <w:sz w:val="22"/>
          <w:szCs w:val="22"/>
        </w:rPr>
        <w:t xml:space="preserve">expressed as a percentage and </w:t>
      </w:r>
      <w:r w:rsidRPr="008E103F">
        <w:rPr>
          <w:rFonts w:ascii="Arial" w:eastAsia="Arial Unicode MS" w:hAnsi="Arial" w:cs="Arial"/>
          <w:sz w:val="22"/>
          <w:szCs w:val="22"/>
        </w:rPr>
        <w:t>rounded to two decimal places</w:t>
      </w:r>
      <w:r w:rsidR="00D15C52" w:rsidRPr="008E103F">
        <w:rPr>
          <w:rFonts w:ascii="Arial" w:eastAsia="Arial Unicode MS" w:hAnsi="Arial" w:cs="Arial"/>
          <w:sz w:val="22"/>
          <w:szCs w:val="22"/>
        </w:rPr>
        <w:t>.</w:t>
      </w:r>
      <w:r w:rsidR="00C8176B" w:rsidRPr="008E103F">
        <w:rPr>
          <w:rFonts w:ascii="Arial" w:eastAsia="Arial Unicode MS" w:hAnsi="Arial" w:cs="Arial"/>
          <w:sz w:val="22"/>
          <w:szCs w:val="22"/>
        </w:rPr>
        <w:t xml:space="preserve"> </w:t>
      </w:r>
    </w:p>
    <w:p w:rsidR="002919D2" w:rsidRPr="008E103F" w:rsidRDefault="002919D2" w:rsidP="002919D2">
      <w:pPr>
        <w:pStyle w:val="heading1or2para"/>
        <w:jc w:val="both"/>
        <w:rPr>
          <w:rFonts w:ascii="Arial" w:eastAsia="Arial Unicode MS" w:hAnsi="Arial" w:cs="Arial"/>
          <w:sz w:val="22"/>
          <w:szCs w:val="22"/>
        </w:rPr>
      </w:pPr>
      <w:r w:rsidRPr="008E103F">
        <w:rPr>
          <w:rFonts w:ascii="Arial" w:eastAsia="Arial Unicode MS" w:hAnsi="Arial" w:cs="Arial"/>
          <w:sz w:val="22"/>
          <w:szCs w:val="22"/>
        </w:rPr>
        <w:t>“</w:t>
      </w:r>
      <w:r w:rsidRPr="008E103F">
        <w:rPr>
          <w:rFonts w:ascii="Arial" w:eastAsia="Arial Unicode MS" w:hAnsi="Arial" w:cs="Arial"/>
          <w:b/>
          <w:sz w:val="22"/>
          <w:szCs w:val="22"/>
        </w:rPr>
        <w:t>Allocation Ratio Confirmation Notice</w:t>
      </w:r>
      <w:r w:rsidRPr="008E103F">
        <w:rPr>
          <w:rFonts w:ascii="Arial" w:eastAsia="Arial Unicode MS" w:hAnsi="Arial" w:cs="Arial"/>
          <w:sz w:val="22"/>
          <w:szCs w:val="22"/>
        </w:rPr>
        <w:t xml:space="preserve">” means, with respect to any Royalty Allocation Well, a notice issued by the Royalty Payor to the Royalty Owner in accordance with Clause 4.2 of this </w:t>
      </w:r>
      <w:r w:rsidRPr="008E103F">
        <w:rPr>
          <w:rFonts w:ascii="Arial" w:hAnsi="Arial" w:cs="Arial"/>
          <w:sz w:val="22"/>
          <w:szCs w:val="22"/>
        </w:rPr>
        <w:t xml:space="preserve">Royalty Allocation </w:t>
      </w:r>
      <w:r w:rsidRPr="008E103F">
        <w:rPr>
          <w:rFonts w:ascii="Arial" w:eastAsia="Arial Unicode MS" w:hAnsi="Arial" w:cs="Arial"/>
          <w:sz w:val="22"/>
          <w:szCs w:val="22"/>
        </w:rPr>
        <w:t xml:space="preserve">Amending Agreement that: </w:t>
      </w:r>
    </w:p>
    <w:p w:rsidR="002919D2" w:rsidRPr="008E103F" w:rsidRDefault="002919D2" w:rsidP="006F15E3">
      <w:pPr>
        <w:pStyle w:val="Heading3"/>
        <w:ind w:hanging="630"/>
        <w:rPr>
          <w:rFonts w:ascii="Arial" w:eastAsia="Arial Unicode MS" w:hAnsi="Arial" w:cs="Arial"/>
          <w:sz w:val="22"/>
          <w:szCs w:val="22"/>
        </w:rPr>
      </w:pPr>
      <w:r w:rsidRPr="008E103F">
        <w:rPr>
          <w:rFonts w:ascii="Arial" w:eastAsia="Arial Unicode MS" w:hAnsi="Arial" w:cs="Arial"/>
          <w:sz w:val="22"/>
          <w:szCs w:val="22"/>
        </w:rPr>
        <w:t>includes a copy of the As Drilled Survey for that Royalty Allocation Well;</w:t>
      </w:r>
    </w:p>
    <w:p w:rsidR="00A242E0" w:rsidRPr="008E103F" w:rsidRDefault="002919D2" w:rsidP="006F15E3">
      <w:pPr>
        <w:pStyle w:val="Heading3"/>
        <w:ind w:hanging="630"/>
        <w:rPr>
          <w:rFonts w:ascii="Arial" w:eastAsia="Arial Unicode MS" w:hAnsi="Arial" w:cs="Arial"/>
          <w:sz w:val="22"/>
          <w:szCs w:val="22"/>
        </w:rPr>
      </w:pPr>
      <w:r w:rsidRPr="008E103F">
        <w:rPr>
          <w:rFonts w:ascii="Arial" w:eastAsia="Arial Unicode MS" w:hAnsi="Arial" w:cs="Arial"/>
          <w:sz w:val="22"/>
          <w:szCs w:val="22"/>
        </w:rPr>
        <w:t>identifies the Royalty Length and Total Horizontal Length of that Royalty A</w:t>
      </w:r>
      <w:r w:rsidR="00C1511E" w:rsidRPr="008E103F">
        <w:rPr>
          <w:rFonts w:ascii="Arial" w:eastAsia="Arial Unicode MS" w:hAnsi="Arial" w:cs="Arial"/>
          <w:sz w:val="22"/>
          <w:szCs w:val="22"/>
        </w:rPr>
        <w:t>llocation Well;</w:t>
      </w:r>
    </w:p>
    <w:p w:rsidR="00A242E0" w:rsidRPr="008E103F" w:rsidRDefault="002919D2" w:rsidP="006F15E3">
      <w:pPr>
        <w:pStyle w:val="Heading3"/>
        <w:ind w:hanging="630"/>
        <w:rPr>
          <w:rFonts w:ascii="Arial" w:eastAsia="Arial Unicode MS" w:hAnsi="Arial" w:cs="Arial"/>
          <w:sz w:val="22"/>
          <w:szCs w:val="22"/>
        </w:rPr>
      </w:pPr>
      <w:r w:rsidRPr="008E103F">
        <w:rPr>
          <w:rFonts w:ascii="Arial" w:eastAsia="Arial Unicode MS" w:hAnsi="Arial" w:cs="Arial"/>
          <w:sz w:val="22"/>
          <w:szCs w:val="22"/>
        </w:rPr>
        <w:t>outlines the calculation of the Allocation Ratio for that Royalty Allocation Well in accordance with this Royalt</w:t>
      </w:r>
      <w:r w:rsidR="00C1511E" w:rsidRPr="008E103F">
        <w:rPr>
          <w:rFonts w:ascii="Arial" w:eastAsia="Arial Unicode MS" w:hAnsi="Arial" w:cs="Arial"/>
          <w:sz w:val="22"/>
          <w:szCs w:val="22"/>
        </w:rPr>
        <w:t>y Allocation Amending Agreement; and</w:t>
      </w:r>
    </w:p>
    <w:p w:rsidR="00C1511E" w:rsidRPr="008E103F" w:rsidRDefault="00C1511E" w:rsidP="00C1511E">
      <w:pPr>
        <w:pStyle w:val="Heading3"/>
        <w:ind w:hanging="630"/>
        <w:rPr>
          <w:rFonts w:ascii="Arial" w:eastAsia="Arial Unicode MS" w:hAnsi="Arial" w:cs="Arial"/>
          <w:sz w:val="22"/>
          <w:szCs w:val="22"/>
        </w:rPr>
      </w:pPr>
      <w:r w:rsidRPr="008E103F">
        <w:rPr>
          <w:rFonts w:ascii="Arial" w:eastAsia="Arial Unicode MS" w:hAnsi="Arial" w:cs="Arial"/>
          <w:sz w:val="22"/>
          <w:szCs w:val="22"/>
        </w:rPr>
        <w:t xml:space="preserve">outlines any applicable </w:t>
      </w:r>
      <w:r w:rsidR="006F6579" w:rsidRPr="008E103F">
        <w:rPr>
          <w:rFonts w:ascii="Arial" w:eastAsia="Arial Unicode MS" w:hAnsi="Arial" w:cs="Arial"/>
          <w:sz w:val="22"/>
          <w:szCs w:val="22"/>
        </w:rPr>
        <w:t xml:space="preserve">further </w:t>
      </w:r>
      <w:r w:rsidRPr="008E103F">
        <w:rPr>
          <w:rFonts w:ascii="Arial" w:eastAsia="Arial Unicode MS" w:hAnsi="Arial" w:cs="Arial"/>
          <w:sz w:val="22"/>
          <w:szCs w:val="22"/>
        </w:rPr>
        <w:t xml:space="preserve">allocation of </w:t>
      </w:r>
      <w:r w:rsidR="006F6579" w:rsidRPr="008E103F">
        <w:rPr>
          <w:rFonts w:ascii="Arial" w:eastAsia="Arial Unicode MS" w:hAnsi="Arial" w:cs="Arial"/>
          <w:sz w:val="22"/>
          <w:szCs w:val="22"/>
        </w:rPr>
        <w:t xml:space="preserve">production from </w:t>
      </w:r>
      <w:r w:rsidRPr="008E103F">
        <w:rPr>
          <w:rFonts w:ascii="Arial" w:eastAsia="Arial Unicode MS" w:hAnsi="Arial" w:cs="Arial"/>
          <w:sz w:val="22"/>
          <w:szCs w:val="22"/>
        </w:rPr>
        <w:t xml:space="preserve">that Royalty Allocation Well to the Royalty Lands in accordance with Clause 4.4 of this </w:t>
      </w:r>
      <w:r w:rsidRPr="008E103F">
        <w:rPr>
          <w:rFonts w:ascii="Arial" w:hAnsi="Arial" w:cs="Arial"/>
          <w:sz w:val="22"/>
          <w:szCs w:val="22"/>
        </w:rPr>
        <w:t xml:space="preserve">Royalty Allocation </w:t>
      </w:r>
      <w:r w:rsidRPr="008E103F">
        <w:rPr>
          <w:rFonts w:ascii="Arial" w:eastAsia="Arial Unicode MS" w:hAnsi="Arial" w:cs="Arial"/>
          <w:sz w:val="22"/>
          <w:szCs w:val="22"/>
        </w:rPr>
        <w:t>Amending Agreement.</w:t>
      </w:r>
    </w:p>
    <w:p w:rsidR="002919D2" w:rsidRPr="008E103F" w:rsidRDefault="002919D2" w:rsidP="002919D2">
      <w:pPr>
        <w:pStyle w:val="heading1or2para"/>
        <w:jc w:val="both"/>
        <w:rPr>
          <w:rFonts w:ascii="Arial" w:eastAsia="Arial Unicode MS" w:hAnsi="Arial" w:cs="Arial"/>
          <w:sz w:val="22"/>
          <w:szCs w:val="22"/>
        </w:rPr>
      </w:pPr>
      <w:r w:rsidRPr="008E103F">
        <w:rPr>
          <w:rFonts w:ascii="Arial" w:eastAsia="Arial Unicode MS" w:hAnsi="Arial" w:cs="Arial"/>
          <w:sz w:val="22"/>
          <w:szCs w:val="22"/>
        </w:rPr>
        <w:t>“</w:t>
      </w:r>
      <w:r w:rsidRPr="008E103F">
        <w:rPr>
          <w:rFonts w:ascii="Arial" w:eastAsia="Arial Unicode MS" w:hAnsi="Arial" w:cs="Arial"/>
          <w:b/>
          <w:sz w:val="22"/>
          <w:szCs w:val="22"/>
        </w:rPr>
        <w:t>As Drilled Survey</w:t>
      </w:r>
      <w:r w:rsidRPr="008E103F">
        <w:rPr>
          <w:rFonts w:ascii="Arial" w:eastAsia="Arial Unicode MS" w:hAnsi="Arial" w:cs="Arial"/>
          <w:sz w:val="22"/>
          <w:szCs w:val="22"/>
        </w:rPr>
        <w:t xml:space="preserve">” means a </w:t>
      </w:r>
      <w:r w:rsidR="00F01216" w:rsidRPr="008E103F">
        <w:rPr>
          <w:rFonts w:ascii="Arial" w:eastAsia="Arial Unicode MS" w:hAnsi="Arial" w:cs="Arial"/>
          <w:sz w:val="22"/>
          <w:szCs w:val="22"/>
        </w:rPr>
        <w:t>diagrammatic presentation of</w:t>
      </w:r>
      <w:r w:rsidRPr="008E103F">
        <w:rPr>
          <w:rFonts w:ascii="Arial" w:eastAsia="Arial Unicode MS" w:hAnsi="Arial" w:cs="Arial"/>
          <w:sz w:val="22"/>
          <w:szCs w:val="22"/>
        </w:rPr>
        <w:t xml:space="preserve"> final survey data obtained after a </w:t>
      </w:r>
      <w:r w:rsidR="00F01216" w:rsidRPr="008E103F">
        <w:rPr>
          <w:rFonts w:ascii="Arial" w:eastAsia="Arial Unicode MS" w:hAnsi="Arial" w:cs="Arial"/>
          <w:sz w:val="22"/>
          <w:szCs w:val="22"/>
        </w:rPr>
        <w:t>Royalty Allocation W</w:t>
      </w:r>
      <w:r w:rsidRPr="008E103F">
        <w:rPr>
          <w:rFonts w:ascii="Arial" w:eastAsia="Arial Unicode MS" w:hAnsi="Arial" w:cs="Arial"/>
          <w:sz w:val="22"/>
          <w:szCs w:val="22"/>
        </w:rPr>
        <w:t xml:space="preserve">ell has been drilled that shows the actual wellpath of </w:t>
      </w:r>
      <w:r w:rsidR="00F01216" w:rsidRPr="008E103F">
        <w:rPr>
          <w:rFonts w:ascii="Arial" w:eastAsia="Arial Unicode MS" w:hAnsi="Arial" w:cs="Arial"/>
          <w:sz w:val="22"/>
          <w:szCs w:val="22"/>
        </w:rPr>
        <w:t>that</w:t>
      </w:r>
      <w:r w:rsidRPr="008E103F">
        <w:rPr>
          <w:rFonts w:ascii="Arial" w:eastAsia="Arial Unicode MS" w:hAnsi="Arial" w:cs="Arial"/>
          <w:sz w:val="22"/>
          <w:szCs w:val="22"/>
        </w:rPr>
        <w:t xml:space="preserve"> </w:t>
      </w:r>
      <w:r w:rsidR="00BC46A5" w:rsidRPr="008E103F">
        <w:rPr>
          <w:rFonts w:ascii="Arial" w:eastAsia="Arial Unicode MS" w:hAnsi="Arial" w:cs="Arial"/>
          <w:sz w:val="22"/>
          <w:szCs w:val="22"/>
        </w:rPr>
        <w:t>w</w:t>
      </w:r>
      <w:r w:rsidRPr="008E103F">
        <w:rPr>
          <w:rFonts w:ascii="Arial" w:eastAsia="Arial Unicode MS" w:hAnsi="Arial" w:cs="Arial"/>
          <w:sz w:val="22"/>
          <w:szCs w:val="22"/>
        </w:rPr>
        <w:t xml:space="preserve">ell, including </w:t>
      </w:r>
      <w:r w:rsidR="00F01216" w:rsidRPr="008E103F">
        <w:rPr>
          <w:rFonts w:ascii="Arial" w:eastAsia="Arial Unicode MS" w:hAnsi="Arial" w:cs="Arial"/>
          <w:sz w:val="22"/>
          <w:szCs w:val="22"/>
        </w:rPr>
        <w:t xml:space="preserve">its </w:t>
      </w:r>
      <w:r w:rsidRPr="008E103F">
        <w:rPr>
          <w:rFonts w:ascii="Arial" w:eastAsia="Arial Unicode MS" w:hAnsi="Arial" w:cs="Arial"/>
          <w:sz w:val="22"/>
          <w:szCs w:val="22"/>
        </w:rPr>
        <w:t xml:space="preserve">Heel, Toe, Royalty Length and Total Horizontal Length. </w:t>
      </w:r>
    </w:p>
    <w:p w:rsidR="00E12A48" w:rsidRPr="008E103F" w:rsidRDefault="002919D2" w:rsidP="002919D2">
      <w:pPr>
        <w:pStyle w:val="heading1or2para"/>
        <w:jc w:val="both"/>
        <w:rPr>
          <w:rFonts w:ascii="Arial" w:eastAsia="Arial Unicode MS" w:hAnsi="Arial" w:cs="Arial"/>
          <w:sz w:val="22"/>
          <w:szCs w:val="22"/>
        </w:rPr>
      </w:pPr>
      <w:r w:rsidRPr="008E103F">
        <w:rPr>
          <w:rFonts w:ascii="Arial" w:eastAsia="Arial Unicode MS" w:hAnsi="Arial" w:cs="Arial"/>
          <w:sz w:val="22"/>
          <w:szCs w:val="22"/>
        </w:rPr>
        <w:t>“</w:t>
      </w:r>
      <w:r w:rsidRPr="008E103F">
        <w:rPr>
          <w:rFonts w:ascii="Arial" w:eastAsia="Arial Unicode MS" w:hAnsi="Arial" w:cs="Arial"/>
          <w:b/>
          <w:sz w:val="22"/>
          <w:szCs w:val="22"/>
        </w:rPr>
        <w:t>Heel</w:t>
      </w:r>
      <w:r w:rsidRPr="008E103F">
        <w:rPr>
          <w:rFonts w:ascii="Arial" w:eastAsia="Arial Unicode MS" w:hAnsi="Arial" w:cs="Arial"/>
          <w:sz w:val="22"/>
          <w:szCs w:val="22"/>
        </w:rPr>
        <w:t>” means</w:t>
      </w:r>
      <w:bookmarkStart w:id="4" w:name="OLE_LINK1"/>
      <w:r w:rsidR="000E3216" w:rsidRPr="008E103F">
        <w:rPr>
          <w:rFonts w:ascii="Arial" w:eastAsia="Arial Unicode MS" w:hAnsi="Arial" w:cs="Arial"/>
          <w:sz w:val="22"/>
          <w:szCs w:val="22"/>
        </w:rPr>
        <w:t>, with reference to</w:t>
      </w:r>
      <w:r w:rsidRPr="008E103F">
        <w:rPr>
          <w:rFonts w:ascii="Arial" w:eastAsia="Arial Unicode MS" w:hAnsi="Arial" w:cs="Arial"/>
          <w:sz w:val="22"/>
          <w:szCs w:val="22"/>
        </w:rPr>
        <w:t xml:space="preserve"> the As Drilled Survey</w:t>
      </w:r>
      <w:r w:rsidR="000E3216" w:rsidRPr="008E103F">
        <w:rPr>
          <w:rFonts w:ascii="Arial" w:eastAsia="Arial Unicode MS" w:hAnsi="Arial" w:cs="Arial"/>
          <w:sz w:val="22"/>
          <w:szCs w:val="22"/>
        </w:rPr>
        <w:t>,</w:t>
      </w:r>
      <w:r w:rsidR="00E12A48" w:rsidRPr="008E103F">
        <w:rPr>
          <w:rFonts w:ascii="Arial" w:eastAsia="Arial Unicode MS" w:hAnsi="Arial" w:cs="Arial"/>
          <w:sz w:val="22"/>
          <w:szCs w:val="22"/>
        </w:rPr>
        <w:t xml:space="preserve"> either:</w:t>
      </w:r>
    </w:p>
    <w:p w:rsidR="00E12A48" w:rsidRPr="008E103F" w:rsidRDefault="00E12A48" w:rsidP="006F15E3">
      <w:pPr>
        <w:pStyle w:val="Heading3"/>
        <w:numPr>
          <w:ilvl w:val="2"/>
          <w:numId w:val="47"/>
        </w:numPr>
        <w:ind w:hanging="630"/>
        <w:rPr>
          <w:rFonts w:ascii="Arial" w:eastAsia="Arial Unicode MS" w:hAnsi="Arial" w:cs="Arial"/>
          <w:sz w:val="22"/>
          <w:szCs w:val="22"/>
        </w:rPr>
      </w:pPr>
      <w:r w:rsidRPr="008E103F">
        <w:rPr>
          <w:rFonts w:ascii="Arial" w:eastAsia="Arial Unicode MS" w:hAnsi="Arial" w:cs="Arial"/>
          <w:sz w:val="22"/>
          <w:szCs w:val="22"/>
        </w:rPr>
        <w:t xml:space="preserve">for a </w:t>
      </w:r>
      <w:r w:rsidR="000E3216" w:rsidRPr="008E103F">
        <w:rPr>
          <w:rFonts w:ascii="Arial" w:eastAsia="Arial Unicode MS" w:hAnsi="Arial" w:cs="Arial"/>
          <w:sz w:val="22"/>
          <w:szCs w:val="22"/>
        </w:rPr>
        <w:t xml:space="preserve">Royalty Allocation Well </w:t>
      </w:r>
      <w:r w:rsidRPr="008E103F">
        <w:rPr>
          <w:rFonts w:ascii="Arial" w:eastAsia="Arial Unicode MS" w:hAnsi="Arial" w:cs="Arial"/>
          <w:sz w:val="22"/>
          <w:szCs w:val="22"/>
        </w:rPr>
        <w:t>in which intermediate casing is set within the formation being drilled horizontally, the downhole coordinates of the applicable Horizontal Leg corresponding to the bottom of the intermediate casing; or</w:t>
      </w:r>
    </w:p>
    <w:p w:rsidR="002919D2" w:rsidRPr="008E103F" w:rsidRDefault="00E12A48" w:rsidP="006F15E3">
      <w:pPr>
        <w:pStyle w:val="Heading3"/>
        <w:numPr>
          <w:ilvl w:val="2"/>
          <w:numId w:val="47"/>
        </w:numPr>
        <w:ind w:hanging="630"/>
        <w:rPr>
          <w:rFonts w:ascii="Arial" w:eastAsia="Arial Unicode MS" w:hAnsi="Arial" w:cs="Arial"/>
          <w:sz w:val="22"/>
          <w:szCs w:val="22"/>
        </w:rPr>
      </w:pPr>
      <w:r w:rsidRPr="008E103F">
        <w:rPr>
          <w:rFonts w:ascii="Arial" w:eastAsia="Arial Unicode MS" w:hAnsi="Arial" w:cs="Arial"/>
          <w:sz w:val="22"/>
          <w:szCs w:val="22"/>
        </w:rPr>
        <w:t xml:space="preserve">for a </w:t>
      </w:r>
      <w:r w:rsidR="000E3216" w:rsidRPr="008E103F">
        <w:rPr>
          <w:rFonts w:ascii="Arial" w:eastAsia="Arial Unicode MS" w:hAnsi="Arial" w:cs="Arial"/>
          <w:sz w:val="22"/>
          <w:szCs w:val="22"/>
        </w:rPr>
        <w:t xml:space="preserve">Royalty Allocation Well </w:t>
      </w:r>
      <w:r w:rsidRPr="008E103F">
        <w:rPr>
          <w:rFonts w:ascii="Arial" w:eastAsia="Arial Unicode MS" w:hAnsi="Arial" w:cs="Arial"/>
          <w:sz w:val="22"/>
          <w:szCs w:val="22"/>
        </w:rPr>
        <w:t xml:space="preserve">in which intermediate casing is set in a formation above the formation being drilled horizontally or in a case </w:t>
      </w:r>
      <w:r w:rsidR="00A36901" w:rsidRPr="008E103F">
        <w:rPr>
          <w:rFonts w:ascii="Arial" w:eastAsia="Arial Unicode MS" w:hAnsi="Arial" w:cs="Arial"/>
          <w:sz w:val="22"/>
          <w:szCs w:val="22"/>
        </w:rPr>
        <w:t xml:space="preserve">in </w:t>
      </w:r>
      <w:r w:rsidRPr="008E103F">
        <w:rPr>
          <w:rFonts w:ascii="Arial" w:eastAsia="Arial Unicode MS" w:hAnsi="Arial" w:cs="Arial"/>
          <w:sz w:val="22"/>
          <w:szCs w:val="22"/>
        </w:rPr>
        <w:t>which there is no intermediate casing, the downhole coordinates at which the applicable Horizontal Leg reaches at least 85 degrees inclination from vertical within the formation being drilled horizontally</w:t>
      </w:r>
      <w:r w:rsidR="002919D2" w:rsidRPr="008E103F">
        <w:rPr>
          <w:rFonts w:ascii="Arial" w:eastAsia="Arial Unicode MS" w:hAnsi="Arial" w:cs="Arial"/>
          <w:sz w:val="22"/>
          <w:szCs w:val="22"/>
        </w:rPr>
        <w:t>.</w:t>
      </w:r>
    </w:p>
    <w:bookmarkEnd w:id="4"/>
    <w:p w:rsidR="00A5525A" w:rsidRPr="008E103F" w:rsidRDefault="00A5525A" w:rsidP="002919D2">
      <w:pPr>
        <w:pStyle w:val="heading1or2para"/>
        <w:jc w:val="both"/>
        <w:rPr>
          <w:rFonts w:ascii="Arial" w:eastAsia="Arial Unicode MS" w:hAnsi="Arial" w:cs="Arial"/>
          <w:sz w:val="22"/>
          <w:szCs w:val="22"/>
        </w:rPr>
      </w:pPr>
      <w:r w:rsidRPr="008E103F">
        <w:rPr>
          <w:rFonts w:ascii="Arial" w:eastAsia="Arial Unicode MS" w:hAnsi="Arial" w:cs="Arial"/>
          <w:sz w:val="22"/>
          <w:szCs w:val="22"/>
        </w:rPr>
        <w:t>“</w:t>
      </w:r>
      <w:r w:rsidRPr="008E103F">
        <w:rPr>
          <w:rFonts w:ascii="Arial" w:eastAsia="Arial Unicode MS" w:hAnsi="Arial" w:cs="Arial"/>
          <w:b/>
          <w:sz w:val="22"/>
          <w:szCs w:val="22"/>
        </w:rPr>
        <w:t>Horizontal Leg</w:t>
      </w:r>
      <w:r w:rsidRPr="008E103F">
        <w:rPr>
          <w:rFonts w:ascii="Arial" w:eastAsia="Arial Unicode MS" w:hAnsi="Arial" w:cs="Arial"/>
          <w:sz w:val="22"/>
          <w:szCs w:val="22"/>
        </w:rPr>
        <w:t xml:space="preserve">” </w:t>
      </w:r>
      <w:r w:rsidR="00EC0EA7" w:rsidRPr="008E103F">
        <w:rPr>
          <w:rFonts w:ascii="Arial" w:eastAsia="Arial Unicode MS" w:hAnsi="Arial" w:cs="Arial"/>
          <w:sz w:val="22"/>
          <w:szCs w:val="22"/>
        </w:rPr>
        <w:t xml:space="preserve">means </w:t>
      </w:r>
      <w:r w:rsidR="00727826">
        <w:rPr>
          <w:rFonts w:ascii="Arial" w:eastAsia="Arial Unicode MS" w:hAnsi="Arial" w:cs="Arial"/>
          <w:sz w:val="22"/>
          <w:szCs w:val="22"/>
        </w:rPr>
        <w:t>the portion of a</w:t>
      </w:r>
      <w:r w:rsidR="00EC0EA7" w:rsidRPr="008E103F">
        <w:rPr>
          <w:rFonts w:ascii="Arial" w:eastAsia="Arial Unicode MS" w:hAnsi="Arial" w:cs="Arial"/>
          <w:sz w:val="22"/>
          <w:szCs w:val="22"/>
        </w:rPr>
        <w:t xml:space="preserve"> wellbore with an inclination of at least 80 degrees from vertical into a formation that is the horizontal component of a well</w:t>
      </w:r>
      <w:r w:rsidR="00727826">
        <w:rPr>
          <w:rFonts w:ascii="Arial" w:eastAsia="Arial Unicode MS" w:hAnsi="Arial" w:cs="Arial"/>
          <w:sz w:val="22"/>
          <w:szCs w:val="22"/>
        </w:rPr>
        <w:t>.</w:t>
      </w:r>
    </w:p>
    <w:p w:rsidR="00727826" w:rsidRPr="008E103F" w:rsidRDefault="002919D2" w:rsidP="00727826">
      <w:pPr>
        <w:pStyle w:val="heading1or2para"/>
        <w:jc w:val="both"/>
        <w:rPr>
          <w:rFonts w:ascii="Arial" w:eastAsia="Arial Unicode MS" w:hAnsi="Arial" w:cs="Arial"/>
          <w:sz w:val="22"/>
          <w:szCs w:val="22"/>
        </w:rPr>
      </w:pPr>
      <w:r w:rsidRPr="008E103F">
        <w:rPr>
          <w:rFonts w:ascii="Arial" w:eastAsia="Arial Unicode MS" w:hAnsi="Arial" w:cs="Arial"/>
          <w:sz w:val="22"/>
          <w:szCs w:val="22"/>
        </w:rPr>
        <w:t>“</w:t>
      </w:r>
      <w:r w:rsidRPr="008E103F">
        <w:rPr>
          <w:rFonts w:ascii="Arial" w:eastAsia="Arial Unicode MS" w:hAnsi="Arial" w:cs="Arial"/>
          <w:b/>
          <w:sz w:val="22"/>
          <w:szCs w:val="22"/>
        </w:rPr>
        <w:t>Horizontal Well</w:t>
      </w:r>
      <w:r w:rsidRPr="008E103F">
        <w:rPr>
          <w:rFonts w:ascii="Arial" w:eastAsia="Arial Unicode MS" w:hAnsi="Arial" w:cs="Arial"/>
          <w:sz w:val="22"/>
          <w:szCs w:val="22"/>
        </w:rPr>
        <w:t xml:space="preserve">” means a well that includes </w:t>
      </w:r>
      <w:r w:rsidR="002F79BD" w:rsidRPr="008E103F">
        <w:rPr>
          <w:rFonts w:ascii="Arial" w:eastAsia="Arial Unicode MS" w:hAnsi="Arial" w:cs="Arial"/>
          <w:sz w:val="22"/>
          <w:szCs w:val="22"/>
        </w:rPr>
        <w:t>a</w:t>
      </w:r>
      <w:r w:rsidRPr="008E103F">
        <w:rPr>
          <w:rFonts w:ascii="Arial" w:eastAsia="Arial Unicode MS" w:hAnsi="Arial" w:cs="Arial"/>
          <w:sz w:val="22"/>
          <w:szCs w:val="22"/>
        </w:rPr>
        <w:t xml:space="preserve"> </w:t>
      </w:r>
      <w:r w:rsidR="002F79BD" w:rsidRPr="008E103F">
        <w:rPr>
          <w:rFonts w:ascii="Arial" w:eastAsia="Arial Unicode MS" w:hAnsi="Arial" w:cs="Arial"/>
          <w:sz w:val="22"/>
          <w:szCs w:val="22"/>
        </w:rPr>
        <w:t>H</w:t>
      </w:r>
      <w:r w:rsidRPr="008E103F">
        <w:rPr>
          <w:rFonts w:ascii="Arial" w:eastAsia="Arial Unicode MS" w:hAnsi="Arial" w:cs="Arial"/>
          <w:sz w:val="22"/>
          <w:szCs w:val="22"/>
        </w:rPr>
        <w:t xml:space="preserve">orizontal </w:t>
      </w:r>
      <w:r w:rsidR="002F79BD" w:rsidRPr="008E103F">
        <w:rPr>
          <w:rFonts w:ascii="Arial" w:eastAsia="Arial Unicode MS" w:hAnsi="Arial" w:cs="Arial"/>
          <w:sz w:val="22"/>
          <w:szCs w:val="22"/>
        </w:rPr>
        <w:t>L</w:t>
      </w:r>
      <w:r w:rsidR="00727826">
        <w:rPr>
          <w:rFonts w:ascii="Arial" w:eastAsia="Arial Unicode MS" w:hAnsi="Arial" w:cs="Arial"/>
          <w:sz w:val="22"/>
          <w:szCs w:val="22"/>
        </w:rPr>
        <w:t>eg for which that Horizontal Leg was either</w:t>
      </w:r>
      <w:r w:rsidR="00727826" w:rsidRPr="008E103F">
        <w:rPr>
          <w:rFonts w:ascii="Arial" w:eastAsia="Arial Unicode MS" w:hAnsi="Arial" w:cs="Arial"/>
          <w:sz w:val="22"/>
          <w:szCs w:val="22"/>
        </w:rPr>
        <w:t xml:space="preserve">: (i) </w:t>
      </w:r>
      <w:r w:rsidR="00727826">
        <w:rPr>
          <w:rFonts w:ascii="Arial" w:eastAsia="Arial Unicode MS" w:hAnsi="Arial" w:cs="Arial"/>
          <w:sz w:val="22"/>
          <w:szCs w:val="22"/>
        </w:rPr>
        <w:t xml:space="preserve">identified when that well was </w:t>
      </w:r>
      <w:r w:rsidR="00727826" w:rsidRPr="008E103F">
        <w:rPr>
          <w:rFonts w:ascii="Arial" w:eastAsia="Arial Unicode MS" w:hAnsi="Arial" w:cs="Arial"/>
          <w:sz w:val="22"/>
          <w:szCs w:val="22"/>
        </w:rPr>
        <w:t xml:space="preserve">proposed initially; or (ii) </w:t>
      </w:r>
      <w:r w:rsidR="00727826">
        <w:rPr>
          <w:rFonts w:ascii="Arial" w:eastAsia="Arial Unicode MS" w:hAnsi="Arial" w:cs="Arial"/>
          <w:sz w:val="22"/>
          <w:szCs w:val="22"/>
        </w:rPr>
        <w:t xml:space="preserve">subsequently </w:t>
      </w:r>
      <w:r w:rsidR="00727826" w:rsidRPr="008E103F">
        <w:rPr>
          <w:rFonts w:ascii="Arial" w:eastAsia="Arial Unicode MS" w:hAnsi="Arial" w:cs="Arial"/>
          <w:sz w:val="22"/>
          <w:szCs w:val="22"/>
        </w:rPr>
        <w:t xml:space="preserve">drilled from the point of kickoff from a vertical stratigraphic wellbore. </w:t>
      </w:r>
    </w:p>
    <w:p w:rsidR="002919D2" w:rsidRPr="008E103F" w:rsidRDefault="002919D2" w:rsidP="002919D2">
      <w:pPr>
        <w:pStyle w:val="heading1or2para"/>
        <w:jc w:val="both"/>
        <w:rPr>
          <w:rFonts w:ascii="Arial" w:eastAsia="Arial Unicode MS" w:hAnsi="Arial" w:cs="Arial"/>
          <w:b/>
          <w:color w:val="FF0000"/>
          <w:sz w:val="22"/>
          <w:szCs w:val="22"/>
        </w:rPr>
      </w:pPr>
      <w:r w:rsidRPr="008E103F">
        <w:rPr>
          <w:rFonts w:ascii="Arial" w:eastAsia="Arial Unicode MS" w:hAnsi="Arial" w:cs="Arial"/>
          <w:sz w:val="22"/>
          <w:szCs w:val="22"/>
        </w:rPr>
        <w:t>“</w:t>
      </w:r>
      <w:r w:rsidRPr="008E103F">
        <w:rPr>
          <w:rFonts w:ascii="Arial" w:eastAsia="Arial Unicode MS" w:hAnsi="Arial" w:cs="Arial"/>
          <w:b/>
          <w:sz w:val="22"/>
          <w:szCs w:val="22"/>
        </w:rPr>
        <w:t>Initial Allocation Ratio</w:t>
      </w:r>
      <w:r w:rsidRPr="008E103F">
        <w:rPr>
          <w:rFonts w:ascii="Arial" w:eastAsia="Arial Unicode MS" w:hAnsi="Arial" w:cs="Arial"/>
          <w:sz w:val="22"/>
          <w:szCs w:val="22"/>
        </w:rPr>
        <w:t xml:space="preserve">” means the anticipated Royalty Length of </w:t>
      </w:r>
      <w:r w:rsidR="006E000A" w:rsidRPr="008E103F">
        <w:rPr>
          <w:rFonts w:ascii="Arial" w:eastAsia="Arial Unicode MS" w:hAnsi="Arial" w:cs="Arial"/>
          <w:sz w:val="22"/>
          <w:szCs w:val="22"/>
        </w:rPr>
        <w:t xml:space="preserve">a </w:t>
      </w:r>
      <w:r w:rsidRPr="008E103F">
        <w:rPr>
          <w:rFonts w:ascii="Arial" w:eastAsia="Arial Unicode MS" w:hAnsi="Arial" w:cs="Arial"/>
          <w:sz w:val="22"/>
          <w:szCs w:val="22"/>
        </w:rPr>
        <w:t>Royalty Allocation Well</w:t>
      </w:r>
      <w:r w:rsidR="006E000A" w:rsidRPr="008E103F">
        <w:rPr>
          <w:rFonts w:ascii="Arial" w:eastAsia="Arial Unicode MS" w:hAnsi="Arial" w:cs="Arial"/>
          <w:sz w:val="22"/>
          <w:szCs w:val="22"/>
        </w:rPr>
        <w:t xml:space="preserve">, divided by </w:t>
      </w:r>
      <w:r w:rsidRPr="008E103F">
        <w:rPr>
          <w:rFonts w:ascii="Arial" w:eastAsia="Arial Unicode MS" w:hAnsi="Arial" w:cs="Arial"/>
          <w:sz w:val="22"/>
          <w:szCs w:val="22"/>
        </w:rPr>
        <w:t>the</w:t>
      </w:r>
      <w:r w:rsidR="006E000A" w:rsidRPr="008E103F">
        <w:rPr>
          <w:rFonts w:ascii="Arial" w:eastAsia="Arial Unicode MS" w:hAnsi="Arial" w:cs="Arial"/>
          <w:sz w:val="22"/>
          <w:szCs w:val="22"/>
        </w:rPr>
        <w:t xml:space="preserve"> anticipated</w:t>
      </w:r>
      <w:r w:rsidRPr="008E103F">
        <w:rPr>
          <w:rFonts w:ascii="Arial" w:eastAsia="Arial Unicode MS" w:hAnsi="Arial" w:cs="Arial"/>
          <w:sz w:val="22"/>
          <w:szCs w:val="22"/>
        </w:rPr>
        <w:t xml:space="preserve"> Total Horizontal Length of that </w:t>
      </w:r>
      <w:r w:rsidR="006E000A" w:rsidRPr="008E103F">
        <w:rPr>
          <w:rFonts w:ascii="Arial" w:eastAsia="Arial Unicode MS" w:hAnsi="Arial" w:cs="Arial"/>
          <w:sz w:val="22"/>
          <w:szCs w:val="22"/>
        </w:rPr>
        <w:t xml:space="preserve">well, expressed as a percentage and rounded to two decimal places, </w:t>
      </w:r>
      <w:r w:rsidRPr="008E103F">
        <w:rPr>
          <w:rFonts w:ascii="Arial" w:eastAsia="Arial Unicode MS" w:hAnsi="Arial" w:cs="Arial"/>
          <w:sz w:val="22"/>
          <w:szCs w:val="22"/>
        </w:rPr>
        <w:t xml:space="preserve">based on the information contained in </w:t>
      </w:r>
      <w:r w:rsidRPr="005C631F">
        <w:rPr>
          <w:rFonts w:ascii="Arial" w:eastAsia="Arial Unicode MS" w:hAnsi="Arial" w:cs="Arial"/>
          <w:sz w:val="22"/>
          <w:szCs w:val="22"/>
        </w:rPr>
        <w:t xml:space="preserve">the preliminary </w:t>
      </w:r>
      <w:r w:rsidR="005C631F" w:rsidRPr="005C631F">
        <w:rPr>
          <w:rFonts w:ascii="Arial" w:eastAsia="Arial Unicode MS" w:hAnsi="Arial" w:cs="Arial"/>
          <w:sz w:val="22"/>
          <w:szCs w:val="22"/>
        </w:rPr>
        <w:t>directional</w:t>
      </w:r>
      <w:r w:rsidRPr="005C631F">
        <w:rPr>
          <w:rFonts w:ascii="Arial" w:eastAsia="Arial Unicode MS" w:hAnsi="Arial" w:cs="Arial"/>
          <w:sz w:val="22"/>
          <w:szCs w:val="22"/>
        </w:rPr>
        <w:t xml:space="preserve"> plan provided to the Royalty Owner by the Royalty Payor</w:t>
      </w:r>
      <w:r w:rsidRPr="008E103F">
        <w:rPr>
          <w:rFonts w:ascii="Arial" w:eastAsia="Arial Unicode MS" w:hAnsi="Arial" w:cs="Arial"/>
          <w:sz w:val="22"/>
          <w:szCs w:val="22"/>
        </w:rPr>
        <w:t xml:space="preserve"> hereunder for that Royalty Allocation Well.</w:t>
      </w:r>
    </w:p>
    <w:p w:rsidR="002919D2" w:rsidRPr="008E103F" w:rsidRDefault="002919D2" w:rsidP="002919D2">
      <w:pPr>
        <w:pStyle w:val="heading1or2para"/>
        <w:jc w:val="both"/>
        <w:rPr>
          <w:rFonts w:ascii="Arial" w:hAnsi="Arial" w:cs="Arial"/>
          <w:b/>
          <w:sz w:val="22"/>
          <w:szCs w:val="22"/>
        </w:rPr>
      </w:pPr>
      <w:r w:rsidRPr="008E103F">
        <w:rPr>
          <w:rFonts w:ascii="Arial" w:hAnsi="Arial" w:cs="Arial"/>
          <w:sz w:val="22"/>
          <w:szCs w:val="22"/>
        </w:rPr>
        <w:lastRenderedPageBreak/>
        <w:t>“</w:t>
      </w:r>
      <w:r w:rsidRPr="008E103F">
        <w:rPr>
          <w:rFonts w:ascii="Arial" w:hAnsi="Arial" w:cs="Arial"/>
          <w:b/>
          <w:sz w:val="22"/>
          <w:szCs w:val="22"/>
        </w:rPr>
        <w:t>Non-Royalty Lands</w:t>
      </w:r>
      <w:r w:rsidRPr="008E103F">
        <w:rPr>
          <w:rFonts w:ascii="Arial" w:hAnsi="Arial" w:cs="Arial"/>
          <w:sz w:val="22"/>
          <w:szCs w:val="22"/>
        </w:rPr>
        <w:t>” means any petroleum and natural gas rights included in the Spacing Unit for a Horizontal Well to which this Agreement applies that are not the Royalty Lands.</w:t>
      </w:r>
    </w:p>
    <w:p w:rsidR="002919D2" w:rsidRPr="008E103F" w:rsidRDefault="002919D2" w:rsidP="002919D2">
      <w:pPr>
        <w:pStyle w:val="Heading3"/>
        <w:numPr>
          <w:ilvl w:val="0"/>
          <w:numId w:val="0"/>
        </w:numPr>
        <w:ind w:left="720"/>
        <w:rPr>
          <w:rFonts w:ascii="Arial" w:hAnsi="Arial" w:cs="Arial"/>
          <w:b/>
          <w:color w:val="FF0000"/>
          <w:sz w:val="22"/>
          <w:szCs w:val="22"/>
        </w:rPr>
      </w:pPr>
      <w:r w:rsidRPr="008E103F">
        <w:rPr>
          <w:rFonts w:ascii="Arial" w:hAnsi="Arial" w:cs="Arial"/>
          <w:sz w:val="22"/>
          <w:szCs w:val="22"/>
        </w:rPr>
        <w:t>“</w:t>
      </w:r>
      <w:r w:rsidRPr="008E103F">
        <w:rPr>
          <w:rFonts w:ascii="Arial" w:hAnsi="Arial" w:cs="Arial"/>
          <w:b/>
          <w:sz w:val="22"/>
          <w:szCs w:val="22"/>
        </w:rPr>
        <w:t>Overriding Royalty</w:t>
      </w:r>
      <w:r w:rsidRPr="008E103F">
        <w:rPr>
          <w:rFonts w:ascii="Arial" w:hAnsi="Arial" w:cs="Arial"/>
          <w:sz w:val="22"/>
          <w:szCs w:val="22"/>
        </w:rPr>
        <w:t>” means the overriding royalty</w:t>
      </w:r>
      <w:r w:rsidR="008667AB" w:rsidRPr="008E103F">
        <w:rPr>
          <w:rFonts w:ascii="Arial" w:hAnsi="Arial" w:cs="Arial"/>
          <w:sz w:val="22"/>
          <w:szCs w:val="22"/>
        </w:rPr>
        <w:t xml:space="preserve"> or </w:t>
      </w:r>
      <w:r w:rsidRPr="008E103F">
        <w:rPr>
          <w:rFonts w:ascii="Arial" w:hAnsi="Arial" w:cs="Arial"/>
          <w:sz w:val="22"/>
          <w:szCs w:val="22"/>
        </w:rPr>
        <w:t>royalty</w:t>
      </w:r>
      <w:r w:rsidR="008667AB" w:rsidRPr="008E103F">
        <w:rPr>
          <w:rFonts w:ascii="Arial" w:hAnsi="Arial" w:cs="Arial"/>
          <w:sz w:val="22"/>
          <w:szCs w:val="22"/>
        </w:rPr>
        <w:t xml:space="preserve">, as applicable, </w:t>
      </w:r>
      <w:r w:rsidRPr="008E103F">
        <w:rPr>
          <w:rFonts w:ascii="Arial" w:hAnsi="Arial" w:cs="Arial"/>
          <w:sz w:val="22"/>
          <w:szCs w:val="22"/>
        </w:rPr>
        <w:t xml:space="preserve">described in </w:t>
      </w:r>
      <w:r w:rsidRPr="00D258C4">
        <w:rPr>
          <w:rFonts w:ascii="Arial" w:hAnsi="Arial" w:cs="Arial"/>
          <w:color w:val="FF0000"/>
          <w:sz w:val="22"/>
          <w:szCs w:val="22"/>
        </w:rPr>
        <w:t>Clause(s) ___ of</w:t>
      </w:r>
      <w:r w:rsidRPr="008E103F">
        <w:rPr>
          <w:rFonts w:ascii="Arial" w:hAnsi="Arial" w:cs="Arial"/>
          <w:sz w:val="22"/>
          <w:szCs w:val="22"/>
        </w:rPr>
        <w:t xml:space="preserve"> </w:t>
      </w:r>
      <w:r w:rsidRPr="008E103F">
        <w:rPr>
          <w:rFonts w:ascii="Arial" w:hAnsi="Arial" w:cs="Arial"/>
          <w:b/>
          <w:color w:val="FF0000"/>
          <w:sz w:val="22"/>
          <w:szCs w:val="22"/>
          <w:highlight w:val="yellow"/>
        </w:rPr>
        <w:t xml:space="preserve">(NTD: </w:t>
      </w:r>
      <w:r w:rsidR="001B2632">
        <w:rPr>
          <w:rFonts w:ascii="Arial" w:hAnsi="Arial" w:cs="Arial"/>
          <w:b/>
          <w:color w:val="FF0000"/>
          <w:sz w:val="22"/>
          <w:szCs w:val="22"/>
          <w:highlight w:val="yellow"/>
        </w:rPr>
        <w:t>T</w:t>
      </w:r>
      <w:r w:rsidRPr="008E103F">
        <w:rPr>
          <w:rFonts w:ascii="Arial" w:hAnsi="Arial" w:cs="Arial"/>
          <w:b/>
          <w:color w:val="FF0000"/>
          <w:sz w:val="22"/>
          <w:szCs w:val="22"/>
          <w:highlight w:val="yellow"/>
        </w:rPr>
        <w:t xml:space="preserve">he underlying agreement Clause number </w:t>
      </w:r>
      <w:r w:rsidR="007B76B1" w:rsidRPr="008E103F">
        <w:rPr>
          <w:rFonts w:ascii="Arial" w:hAnsi="Arial" w:cs="Arial"/>
          <w:b/>
          <w:color w:val="FF0000"/>
          <w:sz w:val="22"/>
          <w:szCs w:val="22"/>
          <w:highlight w:val="yellow"/>
        </w:rPr>
        <w:t xml:space="preserve">in the option </w:t>
      </w:r>
      <w:r w:rsidRPr="008E103F">
        <w:rPr>
          <w:rFonts w:ascii="Arial" w:hAnsi="Arial" w:cs="Arial"/>
          <w:b/>
          <w:color w:val="FF0000"/>
          <w:sz w:val="22"/>
          <w:szCs w:val="22"/>
          <w:highlight w:val="yellow"/>
        </w:rPr>
        <w:t xml:space="preserve">should only be used if </w:t>
      </w:r>
      <w:r w:rsidR="00AD5BC5" w:rsidRPr="008E103F">
        <w:rPr>
          <w:rFonts w:ascii="Arial" w:hAnsi="Arial" w:cs="Arial"/>
          <w:b/>
          <w:color w:val="FF0000"/>
          <w:sz w:val="22"/>
          <w:szCs w:val="22"/>
          <w:highlight w:val="yellow"/>
        </w:rPr>
        <w:t xml:space="preserve">a </w:t>
      </w:r>
      <w:r w:rsidRPr="008E103F">
        <w:rPr>
          <w:rFonts w:ascii="Arial" w:hAnsi="Arial" w:cs="Arial"/>
          <w:b/>
          <w:color w:val="FF0000"/>
          <w:sz w:val="22"/>
          <w:szCs w:val="22"/>
          <w:highlight w:val="yellow"/>
        </w:rPr>
        <w:t>CAPL form document was not referenced as a Schedule.  Be sure to include any Clauses relating to the calculation of the royalty or the deductions related to it.)</w:t>
      </w:r>
      <w:r w:rsidRPr="008E103F">
        <w:rPr>
          <w:rFonts w:ascii="Arial" w:hAnsi="Arial" w:cs="Arial"/>
          <w:color w:val="FF0000"/>
          <w:sz w:val="22"/>
          <w:szCs w:val="22"/>
        </w:rPr>
        <w:t xml:space="preserve"> </w:t>
      </w:r>
      <w:r w:rsidRPr="008E103F">
        <w:rPr>
          <w:rFonts w:ascii="Arial" w:hAnsi="Arial" w:cs="Arial"/>
          <w:sz w:val="22"/>
          <w:szCs w:val="22"/>
        </w:rPr>
        <w:t xml:space="preserve">the Royalty Agreement, subject to such deductions and other adjustments as may be prescribed by the Royalty Agreement at the applicable time, or any modification thereto or those deductions or other adjustments as agreed by the Parties. </w:t>
      </w:r>
    </w:p>
    <w:p w:rsidR="002919D2" w:rsidRPr="008E103F" w:rsidRDefault="002919D2" w:rsidP="002919D2">
      <w:pPr>
        <w:pStyle w:val="heading1or2para"/>
        <w:jc w:val="both"/>
        <w:rPr>
          <w:rFonts w:ascii="Arial" w:eastAsia="Arial Unicode MS" w:hAnsi="Arial" w:cs="Arial"/>
          <w:color w:val="000000"/>
          <w:sz w:val="22"/>
          <w:szCs w:val="22"/>
        </w:rPr>
      </w:pPr>
      <w:r w:rsidRPr="008E103F">
        <w:rPr>
          <w:rFonts w:ascii="Arial" w:eastAsia="Arial Unicode MS" w:hAnsi="Arial" w:cs="Arial"/>
          <w:color w:val="000000"/>
          <w:sz w:val="22"/>
          <w:szCs w:val="22"/>
        </w:rPr>
        <w:t>“</w:t>
      </w:r>
      <w:r w:rsidRPr="008E103F">
        <w:rPr>
          <w:rFonts w:ascii="Arial" w:eastAsia="Arial Unicode MS" w:hAnsi="Arial" w:cs="Arial"/>
          <w:b/>
          <w:color w:val="000000"/>
          <w:sz w:val="22"/>
          <w:szCs w:val="22"/>
        </w:rPr>
        <w:t>Royalty Agreement</w:t>
      </w:r>
      <w:r w:rsidRPr="008E103F">
        <w:rPr>
          <w:rFonts w:ascii="Arial" w:eastAsia="Arial Unicode MS" w:hAnsi="Arial" w:cs="Arial"/>
          <w:color w:val="000000"/>
          <w:sz w:val="22"/>
          <w:szCs w:val="22"/>
        </w:rPr>
        <w:t xml:space="preserve">” means the _____ Agreement dated ______ __, ___ originally </w:t>
      </w:r>
      <w:r w:rsidRPr="008E103F">
        <w:rPr>
          <w:rFonts w:ascii="Arial" w:eastAsia="Arial Unicode MS" w:hAnsi="Arial" w:cs="Arial"/>
          <w:sz w:val="22"/>
          <w:szCs w:val="22"/>
        </w:rPr>
        <w:t>between/among</w:t>
      </w:r>
      <w:r w:rsidRPr="008E103F">
        <w:rPr>
          <w:rFonts w:ascii="Arial" w:eastAsia="Arial Unicode MS" w:hAnsi="Arial" w:cs="Arial"/>
          <w:color w:val="000000"/>
          <w:sz w:val="22"/>
          <w:szCs w:val="22"/>
        </w:rPr>
        <w:t xml:space="preserve"> ___________, __________, and ___________ and any amendments thereto</w:t>
      </w:r>
      <w:r w:rsidRPr="00D258C4">
        <w:rPr>
          <w:rFonts w:ascii="Arial" w:eastAsia="Arial Unicode MS" w:hAnsi="Arial" w:cs="Arial"/>
          <w:color w:val="FF0000"/>
          <w:sz w:val="22"/>
          <w:szCs w:val="22"/>
        </w:rPr>
        <w:t>, including the 1997 CAPL Farmout &amp; Royalty Procedure/Overriding Royalty Procedure incorporated by reference with rates and elections included as a Schedule thereto</w:t>
      </w:r>
      <w:r w:rsidRPr="00B26DFD">
        <w:rPr>
          <w:rFonts w:ascii="Arial" w:eastAsia="Arial Unicode MS" w:hAnsi="Arial" w:cs="Arial"/>
          <w:sz w:val="22"/>
          <w:szCs w:val="22"/>
        </w:rPr>
        <w:t>.</w:t>
      </w:r>
    </w:p>
    <w:p w:rsidR="002919D2" w:rsidRPr="008E103F" w:rsidRDefault="002919D2" w:rsidP="002919D2">
      <w:pPr>
        <w:pStyle w:val="Heading3Para"/>
        <w:ind w:left="720"/>
        <w:rPr>
          <w:rFonts w:ascii="Arial" w:hAnsi="Arial" w:cs="Arial"/>
          <w:b/>
          <w:sz w:val="22"/>
          <w:szCs w:val="22"/>
        </w:rPr>
      </w:pPr>
      <w:r w:rsidRPr="008E103F">
        <w:rPr>
          <w:rFonts w:ascii="Arial" w:hAnsi="Arial" w:cs="Arial"/>
          <w:sz w:val="22"/>
          <w:szCs w:val="22"/>
        </w:rPr>
        <w:t>“</w:t>
      </w:r>
      <w:r w:rsidRPr="008E103F">
        <w:rPr>
          <w:rFonts w:ascii="Arial" w:hAnsi="Arial" w:cs="Arial"/>
          <w:b/>
          <w:sz w:val="22"/>
          <w:szCs w:val="22"/>
        </w:rPr>
        <w:t>Royalty Allocation Amending Agreement</w:t>
      </w:r>
      <w:r w:rsidRPr="008E103F">
        <w:rPr>
          <w:rFonts w:ascii="Arial" w:hAnsi="Arial" w:cs="Arial"/>
          <w:sz w:val="22"/>
          <w:szCs w:val="22"/>
        </w:rPr>
        <w:t xml:space="preserve"> </w:t>
      </w:r>
      <w:r w:rsidRPr="008E103F">
        <w:rPr>
          <w:rFonts w:ascii="Arial" w:hAnsi="Arial" w:cs="Arial"/>
          <w:b/>
          <w:sz w:val="22"/>
          <w:szCs w:val="22"/>
        </w:rPr>
        <w:t>Effective Date</w:t>
      </w:r>
      <w:r w:rsidRPr="008E103F">
        <w:rPr>
          <w:rFonts w:ascii="Arial" w:hAnsi="Arial" w:cs="Arial"/>
          <w:sz w:val="22"/>
          <w:szCs w:val="22"/>
        </w:rPr>
        <w:t>” means _________________, 20___.</w:t>
      </w:r>
    </w:p>
    <w:p w:rsidR="002919D2" w:rsidRPr="008E103F" w:rsidRDefault="002919D2" w:rsidP="002919D2">
      <w:pPr>
        <w:pStyle w:val="heading1or2para"/>
        <w:jc w:val="both"/>
        <w:rPr>
          <w:rFonts w:ascii="Arial" w:eastAsia="Arial Unicode MS" w:hAnsi="Arial" w:cs="Arial"/>
          <w:b/>
          <w:sz w:val="22"/>
          <w:szCs w:val="22"/>
        </w:rPr>
      </w:pPr>
      <w:r w:rsidRPr="008E103F">
        <w:rPr>
          <w:rFonts w:ascii="Arial" w:eastAsia="Arial Unicode MS" w:hAnsi="Arial" w:cs="Arial"/>
          <w:sz w:val="22"/>
          <w:szCs w:val="22"/>
        </w:rPr>
        <w:t>“</w:t>
      </w:r>
      <w:r w:rsidRPr="008E103F">
        <w:rPr>
          <w:rFonts w:ascii="Arial" w:eastAsia="Arial Unicode MS" w:hAnsi="Arial" w:cs="Arial"/>
          <w:b/>
          <w:sz w:val="22"/>
          <w:szCs w:val="22"/>
        </w:rPr>
        <w:t>Royalty Allocation Well</w:t>
      </w:r>
      <w:r w:rsidRPr="008E103F">
        <w:rPr>
          <w:rFonts w:ascii="Arial" w:eastAsia="Arial Unicode MS" w:hAnsi="Arial" w:cs="Arial"/>
          <w:sz w:val="22"/>
          <w:szCs w:val="22"/>
        </w:rPr>
        <w:t xml:space="preserve">” means a well drilled as a Horizontal Well </w:t>
      </w:r>
      <w:r w:rsidR="00A94559" w:rsidRPr="00D258C4">
        <w:rPr>
          <w:rFonts w:ascii="Arial" w:eastAsia="Arial Unicode MS" w:hAnsi="Arial" w:cs="Arial"/>
          <w:color w:val="FF0000"/>
          <w:sz w:val="22"/>
          <w:szCs w:val="22"/>
        </w:rPr>
        <w:t>(</w:t>
      </w:r>
      <w:r w:rsidR="00F07654" w:rsidRPr="00D258C4">
        <w:rPr>
          <w:rFonts w:ascii="Arial" w:hAnsi="Arial" w:cs="Arial"/>
          <w:color w:val="FF0000"/>
          <w:sz w:val="22"/>
          <w:szCs w:val="22"/>
        </w:rPr>
        <w:t xml:space="preserve">including the </w:t>
      </w:r>
      <w:r w:rsidR="000365E5" w:rsidRPr="00D258C4">
        <w:rPr>
          <w:rFonts w:ascii="Arial" w:hAnsi="Arial" w:cs="Arial"/>
          <w:color w:val="FF0000"/>
          <w:sz w:val="22"/>
          <w:szCs w:val="22"/>
        </w:rPr>
        <w:t>Initial Royalty Allocation</w:t>
      </w:r>
      <w:r w:rsidR="00F07654" w:rsidRPr="00D258C4">
        <w:rPr>
          <w:rFonts w:ascii="Arial" w:hAnsi="Arial" w:cs="Arial"/>
          <w:b/>
          <w:color w:val="FF0000"/>
          <w:sz w:val="22"/>
          <w:szCs w:val="22"/>
        </w:rPr>
        <w:t xml:space="preserve"> </w:t>
      </w:r>
      <w:r w:rsidR="00F07654" w:rsidRPr="00D258C4">
        <w:rPr>
          <w:rFonts w:ascii="Arial" w:hAnsi="Arial" w:cs="Arial"/>
          <w:color w:val="FF0000"/>
          <w:sz w:val="22"/>
          <w:szCs w:val="22"/>
        </w:rPr>
        <w:t>Well</w:t>
      </w:r>
      <w:r w:rsidR="00A94559" w:rsidRPr="00D258C4">
        <w:rPr>
          <w:rFonts w:ascii="Arial" w:eastAsia="Arial Unicode MS" w:hAnsi="Arial" w:cs="Arial"/>
          <w:color w:val="FF0000"/>
          <w:sz w:val="22"/>
          <w:szCs w:val="22"/>
        </w:rPr>
        <w:t>)</w:t>
      </w:r>
      <w:r w:rsidR="00A36901" w:rsidRPr="008E103F">
        <w:rPr>
          <w:rFonts w:ascii="Arial" w:eastAsia="Arial Unicode MS" w:hAnsi="Arial" w:cs="Arial"/>
          <w:sz w:val="22"/>
          <w:szCs w:val="22"/>
        </w:rPr>
        <w:t>,</w:t>
      </w:r>
      <w:r w:rsidR="00A94559" w:rsidRPr="008E103F">
        <w:rPr>
          <w:rFonts w:ascii="Arial" w:eastAsia="Arial Unicode MS" w:hAnsi="Arial" w:cs="Arial"/>
          <w:sz w:val="22"/>
          <w:szCs w:val="22"/>
        </w:rPr>
        <w:t xml:space="preserve"> </w:t>
      </w:r>
      <w:r w:rsidRPr="008E103F">
        <w:rPr>
          <w:rFonts w:ascii="Arial" w:eastAsia="Arial Unicode MS" w:hAnsi="Arial" w:cs="Arial"/>
          <w:sz w:val="22"/>
          <w:szCs w:val="22"/>
        </w:rPr>
        <w:t>s</w:t>
      </w:r>
      <w:r w:rsidR="000E3216" w:rsidRPr="008E103F">
        <w:rPr>
          <w:rFonts w:ascii="Arial" w:eastAsia="Arial Unicode MS" w:hAnsi="Arial" w:cs="Arial"/>
          <w:sz w:val="22"/>
          <w:szCs w:val="22"/>
        </w:rPr>
        <w:t>uch</w:t>
      </w:r>
      <w:r w:rsidRPr="008E103F">
        <w:rPr>
          <w:rFonts w:ascii="Arial" w:eastAsia="Arial Unicode MS" w:hAnsi="Arial" w:cs="Arial"/>
          <w:sz w:val="22"/>
          <w:szCs w:val="22"/>
        </w:rPr>
        <w:t xml:space="preserve"> that the </w:t>
      </w:r>
      <w:r w:rsidR="008B0D20" w:rsidRPr="008E103F">
        <w:rPr>
          <w:rFonts w:ascii="Arial" w:eastAsia="Arial Unicode MS" w:hAnsi="Arial" w:cs="Arial"/>
          <w:sz w:val="22"/>
          <w:szCs w:val="22"/>
        </w:rPr>
        <w:t>H</w:t>
      </w:r>
      <w:r w:rsidRPr="008E103F">
        <w:rPr>
          <w:rFonts w:ascii="Arial" w:eastAsia="Arial Unicode MS" w:hAnsi="Arial" w:cs="Arial"/>
          <w:sz w:val="22"/>
          <w:szCs w:val="22"/>
        </w:rPr>
        <w:t xml:space="preserve">orizontal </w:t>
      </w:r>
      <w:r w:rsidR="008B0D20" w:rsidRPr="008E103F">
        <w:rPr>
          <w:rFonts w:ascii="Arial" w:eastAsia="Arial Unicode MS" w:hAnsi="Arial" w:cs="Arial"/>
          <w:sz w:val="22"/>
          <w:szCs w:val="22"/>
        </w:rPr>
        <w:t>L</w:t>
      </w:r>
      <w:r w:rsidRPr="008E103F">
        <w:rPr>
          <w:rFonts w:ascii="Arial" w:eastAsia="Arial Unicode MS" w:hAnsi="Arial" w:cs="Arial"/>
          <w:sz w:val="22"/>
          <w:szCs w:val="22"/>
        </w:rPr>
        <w:t xml:space="preserve">eg of the Horizontal Well penetrates in part </w:t>
      </w:r>
      <w:r w:rsidR="008B0D20" w:rsidRPr="008E103F">
        <w:rPr>
          <w:rFonts w:ascii="Arial" w:eastAsia="Arial Unicode MS" w:hAnsi="Arial" w:cs="Arial"/>
          <w:sz w:val="22"/>
          <w:szCs w:val="22"/>
        </w:rPr>
        <w:t xml:space="preserve">a Spacing Unit that includes </w:t>
      </w:r>
      <w:r w:rsidRPr="008E103F">
        <w:rPr>
          <w:rFonts w:ascii="Arial" w:eastAsia="Arial Unicode MS" w:hAnsi="Arial" w:cs="Arial"/>
          <w:sz w:val="22"/>
          <w:szCs w:val="22"/>
        </w:rPr>
        <w:t xml:space="preserve">the Royalty Lands and in part the Non-Royalty Lands, provided that a well drilled prior to the Royalty Allocation Agreement Effective Date </w:t>
      </w:r>
      <w:r w:rsidR="007B76B1" w:rsidRPr="008E103F">
        <w:rPr>
          <w:rFonts w:ascii="Arial" w:eastAsia="Arial Unicode MS" w:hAnsi="Arial" w:cs="Arial"/>
          <w:sz w:val="22"/>
          <w:szCs w:val="22"/>
        </w:rPr>
        <w:t>shall</w:t>
      </w:r>
      <w:r w:rsidRPr="008E103F">
        <w:rPr>
          <w:rFonts w:ascii="Arial" w:eastAsia="Arial Unicode MS" w:hAnsi="Arial" w:cs="Arial"/>
          <w:sz w:val="22"/>
          <w:szCs w:val="22"/>
        </w:rPr>
        <w:t xml:space="preserve"> only be a Royalty Allocation Well if expressly stated in this Royalty Allocation Amending Agreement to be a Royalty Allocation Well.</w:t>
      </w:r>
    </w:p>
    <w:p w:rsidR="002919D2" w:rsidRPr="008E103F" w:rsidRDefault="002919D2" w:rsidP="002919D2">
      <w:pPr>
        <w:pStyle w:val="heading1or2para"/>
        <w:jc w:val="both"/>
        <w:rPr>
          <w:rFonts w:ascii="Arial" w:hAnsi="Arial" w:cs="Arial"/>
          <w:b/>
          <w:sz w:val="22"/>
          <w:szCs w:val="22"/>
        </w:rPr>
      </w:pPr>
      <w:r w:rsidRPr="008E103F">
        <w:rPr>
          <w:rFonts w:ascii="Arial" w:hAnsi="Arial" w:cs="Arial"/>
          <w:sz w:val="22"/>
          <w:szCs w:val="22"/>
        </w:rPr>
        <w:t>“</w:t>
      </w:r>
      <w:r w:rsidRPr="008E103F">
        <w:rPr>
          <w:rFonts w:ascii="Arial" w:hAnsi="Arial" w:cs="Arial"/>
          <w:b/>
          <w:sz w:val="22"/>
          <w:szCs w:val="22"/>
        </w:rPr>
        <w:t>Royalty Lands</w:t>
      </w:r>
      <w:r w:rsidRPr="008E103F">
        <w:rPr>
          <w:rFonts w:ascii="Arial" w:hAnsi="Arial" w:cs="Arial"/>
          <w:sz w:val="22"/>
          <w:szCs w:val="22"/>
        </w:rPr>
        <w:t xml:space="preserve">” means </w:t>
      </w:r>
      <w:r w:rsidR="00F1667B" w:rsidRPr="008E103F">
        <w:rPr>
          <w:rFonts w:ascii="Arial" w:hAnsi="Arial" w:cs="Arial"/>
          <w:sz w:val="22"/>
          <w:szCs w:val="22"/>
        </w:rPr>
        <w:t>those</w:t>
      </w:r>
      <w:r w:rsidRPr="008E103F">
        <w:rPr>
          <w:rFonts w:ascii="Arial" w:hAnsi="Arial" w:cs="Arial"/>
          <w:sz w:val="22"/>
          <w:szCs w:val="22"/>
        </w:rPr>
        <w:t xml:space="preserve"> lands subject to the Royalty Agreement </w:t>
      </w:r>
      <w:r w:rsidR="00720042" w:rsidRPr="008E103F">
        <w:rPr>
          <w:rFonts w:ascii="Arial" w:hAnsi="Arial" w:cs="Arial"/>
          <w:sz w:val="22"/>
          <w:szCs w:val="22"/>
        </w:rPr>
        <w:t xml:space="preserve">that are described as Royalty Lands on Schedule “A”, insofar as those identified Royalty Lands remain subject to the Royalty Agreement </w:t>
      </w:r>
      <w:r w:rsidRPr="008E103F">
        <w:rPr>
          <w:rFonts w:ascii="Arial" w:hAnsi="Arial" w:cs="Arial"/>
          <w:sz w:val="22"/>
          <w:szCs w:val="22"/>
        </w:rPr>
        <w:t xml:space="preserve">at the applicable time. </w:t>
      </w:r>
    </w:p>
    <w:p w:rsidR="002919D2" w:rsidRPr="008E103F" w:rsidRDefault="002919D2" w:rsidP="00A30955">
      <w:pPr>
        <w:pStyle w:val="heading1or2para"/>
        <w:jc w:val="both"/>
        <w:rPr>
          <w:rFonts w:ascii="Arial" w:hAnsi="Arial" w:cs="Arial"/>
          <w:b/>
          <w:sz w:val="22"/>
          <w:szCs w:val="22"/>
        </w:rPr>
      </w:pPr>
      <w:r w:rsidRPr="008E103F">
        <w:rPr>
          <w:rFonts w:ascii="Arial" w:hAnsi="Arial" w:cs="Arial"/>
          <w:sz w:val="22"/>
          <w:szCs w:val="22"/>
        </w:rPr>
        <w:t>“</w:t>
      </w:r>
      <w:r w:rsidRPr="008E103F">
        <w:rPr>
          <w:rFonts w:ascii="Arial" w:hAnsi="Arial" w:cs="Arial"/>
          <w:b/>
          <w:sz w:val="22"/>
          <w:szCs w:val="22"/>
        </w:rPr>
        <w:t>Royalty Length</w:t>
      </w:r>
      <w:r w:rsidRPr="008E103F">
        <w:rPr>
          <w:rFonts w:ascii="Arial" w:hAnsi="Arial" w:cs="Arial"/>
          <w:sz w:val="22"/>
          <w:szCs w:val="22"/>
        </w:rPr>
        <w:t xml:space="preserve">” means </w:t>
      </w:r>
      <w:r w:rsidR="00AB6FA6" w:rsidRPr="008E103F">
        <w:rPr>
          <w:rFonts w:ascii="Arial" w:hAnsi="Arial" w:cs="Arial"/>
          <w:sz w:val="22"/>
          <w:szCs w:val="22"/>
        </w:rPr>
        <w:t>that portion of the Total Horizontal Length of</w:t>
      </w:r>
      <w:r w:rsidRPr="008E103F">
        <w:rPr>
          <w:rFonts w:ascii="Arial" w:hAnsi="Arial" w:cs="Arial"/>
          <w:sz w:val="22"/>
          <w:szCs w:val="22"/>
        </w:rPr>
        <w:t xml:space="preserve"> a Royalty Allocation Well </w:t>
      </w:r>
      <w:r w:rsidR="00AB6FA6" w:rsidRPr="008E103F">
        <w:rPr>
          <w:rFonts w:ascii="Arial" w:hAnsi="Arial" w:cs="Arial"/>
          <w:sz w:val="22"/>
          <w:szCs w:val="22"/>
        </w:rPr>
        <w:t xml:space="preserve">that is located on a Spacing Unit </w:t>
      </w:r>
      <w:r w:rsidR="002977A7" w:rsidRPr="008E103F">
        <w:rPr>
          <w:rFonts w:ascii="Arial" w:hAnsi="Arial" w:cs="Arial"/>
          <w:sz w:val="22"/>
          <w:szCs w:val="22"/>
        </w:rPr>
        <w:t xml:space="preserve">that includes </w:t>
      </w:r>
      <w:r w:rsidR="00AB6FA6" w:rsidRPr="008E103F">
        <w:rPr>
          <w:rFonts w:ascii="Arial" w:hAnsi="Arial" w:cs="Arial"/>
          <w:sz w:val="22"/>
          <w:szCs w:val="22"/>
        </w:rPr>
        <w:t xml:space="preserve">Royalty Lands (including for this purpose half of any road allowance being traversed by the Horizontal Leg of that well), </w:t>
      </w:r>
      <w:r w:rsidRPr="008E103F">
        <w:rPr>
          <w:rFonts w:ascii="Arial" w:hAnsi="Arial" w:cs="Arial"/>
          <w:sz w:val="22"/>
          <w:szCs w:val="22"/>
        </w:rPr>
        <w:t xml:space="preserve">as </w:t>
      </w:r>
      <w:r w:rsidR="00AB6FA6" w:rsidRPr="008E103F">
        <w:rPr>
          <w:rFonts w:ascii="Arial" w:hAnsi="Arial" w:cs="Arial"/>
          <w:sz w:val="22"/>
          <w:szCs w:val="22"/>
        </w:rPr>
        <w:t xml:space="preserve">described </w:t>
      </w:r>
      <w:r w:rsidRPr="008E103F">
        <w:rPr>
          <w:rFonts w:ascii="Arial" w:hAnsi="Arial" w:cs="Arial"/>
          <w:sz w:val="22"/>
          <w:szCs w:val="22"/>
        </w:rPr>
        <w:t>on the As Drilled Survey</w:t>
      </w:r>
      <w:r w:rsidR="00AB6FA6" w:rsidRPr="008E103F">
        <w:rPr>
          <w:rFonts w:ascii="Arial" w:hAnsi="Arial" w:cs="Arial"/>
          <w:sz w:val="22"/>
          <w:szCs w:val="22"/>
        </w:rPr>
        <w:t xml:space="preserve"> for that well. </w:t>
      </w:r>
    </w:p>
    <w:p w:rsidR="002919D2" w:rsidRPr="008E103F" w:rsidRDefault="002919D2" w:rsidP="002919D2">
      <w:pPr>
        <w:pStyle w:val="heading1or2para"/>
        <w:jc w:val="both"/>
        <w:rPr>
          <w:rFonts w:ascii="Arial" w:eastAsia="Arial Unicode MS" w:hAnsi="Arial" w:cs="Arial"/>
          <w:sz w:val="22"/>
          <w:szCs w:val="22"/>
        </w:rPr>
      </w:pPr>
      <w:r w:rsidRPr="008E103F">
        <w:rPr>
          <w:rFonts w:ascii="Arial" w:eastAsia="Arial Unicode MS" w:hAnsi="Arial" w:cs="Arial"/>
          <w:sz w:val="22"/>
          <w:szCs w:val="22"/>
        </w:rPr>
        <w:t>“</w:t>
      </w:r>
      <w:r w:rsidRPr="008E103F">
        <w:rPr>
          <w:rFonts w:ascii="Arial" w:eastAsia="Arial Unicode MS" w:hAnsi="Arial" w:cs="Arial"/>
          <w:b/>
          <w:sz w:val="22"/>
          <w:szCs w:val="22"/>
        </w:rPr>
        <w:t>Royalty Owner</w:t>
      </w:r>
      <w:r w:rsidRPr="008E103F">
        <w:rPr>
          <w:rFonts w:ascii="Arial" w:eastAsia="Arial Unicode MS" w:hAnsi="Arial" w:cs="Arial"/>
          <w:sz w:val="22"/>
          <w:szCs w:val="22"/>
        </w:rPr>
        <w:t xml:space="preserve">” means _____ </w:t>
      </w:r>
      <w:r w:rsidRPr="00D258C4">
        <w:rPr>
          <w:rFonts w:ascii="Arial" w:eastAsia="Arial Unicode MS" w:hAnsi="Arial" w:cs="Arial"/>
          <w:color w:val="FF0000"/>
          <w:sz w:val="22"/>
          <w:szCs w:val="22"/>
        </w:rPr>
        <w:t>as to ___.__% and _____ as to __.__%</w:t>
      </w:r>
      <w:r w:rsidRPr="008E103F">
        <w:rPr>
          <w:rFonts w:ascii="Arial" w:eastAsia="Arial Unicode MS" w:hAnsi="Arial" w:cs="Arial"/>
          <w:sz w:val="22"/>
          <w:szCs w:val="22"/>
        </w:rPr>
        <w:t>.</w:t>
      </w:r>
    </w:p>
    <w:p w:rsidR="00DA1DBC" w:rsidRPr="008E103F" w:rsidRDefault="002919D2" w:rsidP="002919D2">
      <w:pPr>
        <w:pStyle w:val="heading1or2para"/>
        <w:jc w:val="both"/>
        <w:rPr>
          <w:rFonts w:ascii="Arial" w:eastAsia="Arial Unicode MS" w:hAnsi="Arial" w:cs="Arial"/>
          <w:sz w:val="22"/>
          <w:szCs w:val="22"/>
        </w:rPr>
      </w:pPr>
      <w:r w:rsidRPr="008E103F">
        <w:rPr>
          <w:rFonts w:ascii="Arial" w:eastAsia="Arial Unicode MS" w:hAnsi="Arial" w:cs="Arial"/>
          <w:sz w:val="22"/>
          <w:szCs w:val="22"/>
        </w:rPr>
        <w:t>“</w:t>
      </w:r>
      <w:r w:rsidRPr="008E103F">
        <w:rPr>
          <w:rFonts w:ascii="Arial" w:eastAsia="Arial Unicode MS" w:hAnsi="Arial" w:cs="Arial"/>
          <w:b/>
          <w:sz w:val="22"/>
          <w:szCs w:val="22"/>
        </w:rPr>
        <w:t>Royalty Payor</w:t>
      </w:r>
      <w:r w:rsidRPr="008E103F">
        <w:rPr>
          <w:rFonts w:ascii="Arial" w:eastAsia="Arial Unicode MS" w:hAnsi="Arial" w:cs="Arial"/>
          <w:sz w:val="22"/>
          <w:szCs w:val="22"/>
        </w:rPr>
        <w:t xml:space="preserve">” means ____ </w:t>
      </w:r>
      <w:r w:rsidRPr="00D258C4">
        <w:rPr>
          <w:rFonts w:ascii="Arial" w:eastAsia="Arial Unicode MS" w:hAnsi="Arial" w:cs="Arial"/>
          <w:color w:val="FF0000"/>
          <w:sz w:val="22"/>
          <w:szCs w:val="22"/>
        </w:rPr>
        <w:t>as to ___.__% and _____ as to __.__%</w:t>
      </w:r>
      <w:r w:rsidRPr="008E103F">
        <w:rPr>
          <w:rFonts w:ascii="Arial" w:eastAsia="Arial Unicode MS" w:hAnsi="Arial" w:cs="Arial"/>
          <w:sz w:val="22"/>
          <w:szCs w:val="22"/>
        </w:rPr>
        <w:t>.</w:t>
      </w:r>
    </w:p>
    <w:p w:rsidR="002919D2" w:rsidRPr="008E103F" w:rsidRDefault="002919D2" w:rsidP="002919D2">
      <w:pPr>
        <w:pStyle w:val="heading1or2para"/>
        <w:jc w:val="both"/>
        <w:rPr>
          <w:rFonts w:ascii="Arial" w:eastAsia="Arial Unicode MS" w:hAnsi="Arial" w:cs="Arial"/>
          <w:b/>
          <w:color w:val="0033CC"/>
          <w:sz w:val="22"/>
          <w:szCs w:val="22"/>
        </w:rPr>
      </w:pPr>
      <w:r w:rsidRPr="008E103F">
        <w:rPr>
          <w:rFonts w:ascii="Arial" w:eastAsia="Arial Unicode MS" w:hAnsi="Arial" w:cs="Arial"/>
          <w:sz w:val="22"/>
          <w:szCs w:val="22"/>
        </w:rPr>
        <w:t>“</w:t>
      </w:r>
      <w:r w:rsidRPr="008E103F">
        <w:rPr>
          <w:rFonts w:ascii="Arial" w:eastAsia="Arial Unicode MS" w:hAnsi="Arial" w:cs="Arial"/>
          <w:b/>
          <w:sz w:val="22"/>
          <w:szCs w:val="22"/>
        </w:rPr>
        <w:t>Royalty Payor's Working Interest</w:t>
      </w:r>
      <w:r w:rsidRPr="008E103F">
        <w:rPr>
          <w:rFonts w:ascii="Arial" w:eastAsia="Arial Unicode MS" w:hAnsi="Arial" w:cs="Arial"/>
          <w:sz w:val="22"/>
          <w:szCs w:val="22"/>
        </w:rPr>
        <w:t>” means the Working Interest on which the Overriding Royalty is based, as described in Schedule “A”.</w:t>
      </w:r>
    </w:p>
    <w:p w:rsidR="00F20819" w:rsidRPr="008E103F" w:rsidRDefault="002919D2" w:rsidP="005622AE">
      <w:pPr>
        <w:pStyle w:val="heading1or2para"/>
        <w:jc w:val="both"/>
        <w:rPr>
          <w:rFonts w:ascii="Arial" w:eastAsia="Arial Unicode MS" w:hAnsi="Arial" w:cs="Arial"/>
          <w:b/>
          <w:color w:val="FF0000"/>
          <w:sz w:val="22"/>
          <w:szCs w:val="22"/>
        </w:rPr>
      </w:pPr>
      <w:r w:rsidRPr="008E103F">
        <w:rPr>
          <w:rFonts w:ascii="Arial" w:eastAsia="Arial Unicode MS" w:hAnsi="Arial" w:cs="Arial"/>
          <w:sz w:val="22"/>
          <w:szCs w:val="22"/>
        </w:rPr>
        <w:t>“</w:t>
      </w:r>
      <w:r w:rsidRPr="008E103F">
        <w:rPr>
          <w:rFonts w:ascii="Arial" w:eastAsia="Arial Unicode MS" w:hAnsi="Arial" w:cs="Arial"/>
          <w:b/>
          <w:sz w:val="22"/>
          <w:szCs w:val="22"/>
        </w:rPr>
        <w:t>Spacing Unit</w:t>
      </w:r>
      <w:r w:rsidRPr="008E103F">
        <w:rPr>
          <w:rFonts w:ascii="Arial" w:eastAsia="Arial Unicode MS" w:hAnsi="Arial" w:cs="Arial"/>
          <w:sz w:val="22"/>
          <w:szCs w:val="22"/>
        </w:rPr>
        <w:t>”</w:t>
      </w:r>
      <w:r w:rsidRPr="008E103F">
        <w:rPr>
          <w:rFonts w:ascii="Arial" w:eastAsia="Arial Unicode MS" w:hAnsi="Arial" w:cs="Arial"/>
          <w:b/>
          <w:sz w:val="22"/>
          <w:szCs w:val="22"/>
        </w:rPr>
        <w:t xml:space="preserve"> </w:t>
      </w:r>
      <w:r w:rsidRPr="008E103F">
        <w:rPr>
          <w:rFonts w:ascii="Arial" w:eastAsia="Arial Unicode MS" w:hAnsi="Arial" w:cs="Arial"/>
          <w:sz w:val="22"/>
          <w:szCs w:val="22"/>
        </w:rPr>
        <w:t>means the area of the Royalty Lands and Non-Royalty Lands allocated to a Royalty Allocation Well under the Regulations for the production of the applicable Petroleum Substances in each individual formation of the Royalty Lands and Non-</w:t>
      </w:r>
      <w:r w:rsidRPr="008E103F">
        <w:rPr>
          <w:rFonts w:ascii="Arial" w:eastAsia="Arial Unicode MS" w:hAnsi="Arial" w:cs="Arial"/>
          <w:sz w:val="22"/>
          <w:szCs w:val="22"/>
        </w:rPr>
        <w:lastRenderedPageBreak/>
        <w:t>Royalty Lands from which they will be produced.</w:t>
      </w:r>
      <w:r w:rsidR="00F20819" w:rsidRPr="008E103F">
        <w:rPr>
          <w:rFonts w:ascii="Arial" w:eastAsia="Arial Unicode MS" w:hAnsi="Arial" w:cs="Arial"/>
          <w:sz w:val="22"/>
          <w:szCs w:val="22"/>
        </w:rPr>
        <w:t xml:space="preserve"> </w:t>
      </w:r>
      <w:r w:rsidR="00F20819" w:rsidRPr="008E103F">
        <w:rPr>
          <w:rFonts w:ascii="Arial" w:hAnsi="Arial" w:cs="Arial"/>
          <w:sz w:val="22"/>
          <w:szCs w:val="22"/>
        </w:rPr>
        <w:t xml:space="preserve">Notwithstanding the preceding portion of this definition, a reference to a Spacing Unit being penetrated by a Royalty Allocation Well </w:t>
      </w:r>
      <w:r w:rsidR="006F6579" w:rsidRPr="008E103F">
        <w:rPr>
          <w:rFonts w:ascii="Arial" w:hAnsi="Arial" w:cs="Arial"/>
          <w:sz w:val="22"/>
          <w:szCs w:val="22"/>
        </w:rPr>
        <w:t xml:space="preserve">and that includes Royalty Lands </w:t>
      </w:r>
      <w:r w:rsidR="00F20819" w:rsidRPr="008E103F">
        <w:rPr>
          <w:rFonts w:ascii="Arial" w:hAnsi="Arial" w:cs="Arial"/>
          <w:sz w:val="22"/>
          <w:szCs w:val="22"/>
        </w:rPr>
        <w:t>refers to the applicable area(s) that would apply to that well under the Regulations if that well were drilled as a vertical well on each such area</w:t>
      </w:r>
      <w:r w:rsidR="004B0EA8" w:rsidRPr="008E103F">
        <w:rPr>
          <w:rFonts w:ascii="Arial" w:hAnsi="Arial" w:cs="Arial"/>
          <w:sz w:val="22"/>
          <w:szCs w:val="22"/>
        </w:rPr>
        <w:t>, such that</w:t>
      </w:r>
      <w:r w:rsidR="00C1511E" w:rsidRPr="008E103F">
        <w:rPr>
          <w:rFonts w:ascii="Arial" w:hAnsi="Arial" w:cs="Arial"/>
          <w:sz w:val="22"/>
          <w:szCs w:val="22"/>
        </w:rPr>
        <w:t xml:space="preserve"> a Horizontal Leg in a gas well with one-section spacing that traverses two sections is regarded as being located on two one-section Spacing Units</w:t>
      </w:r>
      <w:r w:rsidR="00F20819" w:rsidRPr="008E103F">
        <w:rPr>
          <w:rFonts w:ascii="Arial" w:hAnsi="Arial" w:cs="Arial"/>
          <w:sz w:val="22"/>
          <w:szCs w:val="22"/>
        </w:rPr>
        <w:t>.</w:t>
      </w:r>
    </w:p>
    <w:p w:rsidR="002919D2" w:rsidRPr="008E103F" w:rsidRDefault="002919D2" w:rsidP="002919D2">
      <w:pPr>
        <w:pStyle w:val="heading1or2para"/>
        <w:jc w:val="both"/>
        <w:rPr>
          <w:rFonts w:ascii="Arial" w:eastAsia="Arial Unicode MS" w:hAnsi="Arial" w:cs="Arial"/>
          <w:sz w:val="22"/>
          <w:szCs w:val="22"/>
        </w:rPr>
      </w:pPr>
      <w:r w:rsidRPr="008E103F">
        <w:rPr>
          <w:rFonts w:ascii="Arial" w:eastAsia="Arial Unicode MS" w:hAnsi="Arial" w:cs="Arial"/>
          <w:sz w:val="22"/>
          <w:szCs w:val="22"/>
        </w:rPr>
        <w:t>“</w:t>
      </w:r>
      <w:r w:rsidRPr="008E103F">
        <w:rPr>
          <w:rFonts w:ascii="Arial" w:eastAsia="Arial Unicode MS" w:hAnsi="Arial" w:cs="Arial"/>
          <w:b/>
          <w:sz w:val="22"/>
          <w:szCs w:val="22"/>
        </w:rPr>
        <w:t>Toe</w:t>
      </w:r>
      <w:r w:rsidRPr="008E103F">
        <w:rPr>
          <w:rFonts w:ascii="Arial" w:eastAsia="Arial Unicode MS" w:hAnsi="Arial" w:cs="Arial"/>
          <w:sz w:val="22"/>
          <w:szCs w:val="22"/>
        </w:rPr>
        <w:t>” means the bottom</w:t>
      </w:r>
      <w:r w:rsidR="00706053" w:rsidRPr="008E103F">
        <w:rPr>
          <w:rFonts w:ascii="Arial" w:eastAsia="Arial Unicode MS" w:hAnsi="Arial" w:cs="Arial"/>
          <w:sz w:val="22"/>
          <w:szCs w:val="22"/>
        </w:rPr>
        <w:t xml:space="preserve"> </w:t>
      </w:r>
      <w:r w:rsidRPr="008E103F">
        <w:rPr>
          <w:rFonts w:ascii="Arial" w:eastAsia="Arial Unicode MS" w:hAnsi="Arial" w:cs="Arial"/>
          <w:sz w:val="22"/>
          <w:szCs w:val="22"/>
        </w:rPr>
        <w:t xml:space="preserve">hole </w:t>
      </w:r>
      <w:r w:rsidR="00706053" w:rsidRPr="008E103F">
        <w:rPr>
          <w:rFonts w:ascii="Arial" w:eastAsia="Arial Unicode MS" w:hAnsi="Arial" w:cs="Arial"/>
          <w:sz w:val="22"/>
          <w:szCs w:val="22"/>
        </w:rPr>
        <w:t xml:space="preserve">coordinates </w:t>
      </w:r>
      <w:r w:rsidRPr="008E103F">
        <w:rPr>
          <w:rFonts w:ascii="Arial" w:eastAsia="Arial Unicode MS" w:hAnsi="Arial" w:cs="Arial"/>
          <w:sz w:val="22"/>
          <w:szCs w:val="22"/>
        </w:rPr>
        <w:t xml:space="preserve">of a </w:t>
      </w:r>
      <w:r w:rsidR="00706053" w:rsidRPr="008E103F">
        <w:rPr>
          <w:rFonts w:ascii="Arial" w:eastAsia="Arial Unicode MS" w:hAnsi="Arial" w:cs="Arial"/>
          <w:sz w:val="22"/>
          <w:szCs w:val="22"/>
        </w:rPr>
        <w:t xml:space="preserve">Royalty Allocation </w:t>
      </w:r>
      <w:r w:rsidRPr="008E103F">
        <w:rPr>
          <w:rFonts w:ascii="Arial" w:eastAsia="Arial Unicode MS" w:hAnsi="Arial" w:cs="Arial"/>
          <w:sz w:val="22"/>
          <w:szCs w:val="22"/>
        </w:rPr>
        <w:t>Well</w:t>
      </w:r>
      <w:r w:rsidR="00706053" w:rsidRPr="008E103F">
        <w:rPr>
          <w:rFonts w:ascii="Arial" w:eastAsia="Arial Unicode MS" w:hAnsi="Arial" w:cs="Arial"/>
          <w:sz w:val="22"/>
          <w:szCs w:val="22"/>
        </w:rPr>
        <w:t xml:space="preserve"> </w:t>
      </w:r>
      <w:r w:rsidRPr="008E103F">
        <w:rPr>
          <w:rFonts w:ascii="Arial" w:eastAsia="Arial Unicode MS" w:hAnsi="Arial" w:cs="Arial"/>
          <w:sz w:val="22"/>
          <w:szCs w:val="22"/>
        </w:rPr>
        <w:t>or</w:t>
      </w:r>
      <w:r w:rsidR="00BE502B" w:rsidRPr="008E103F">
        <w:rPr>
          <w:rFonts w:ascii="Arial" w:eastAsia="Arial Unicode MS" w:hAnsi="Arial" w:cs="Arial"/>
          <w:sz w:val="22"/>
          <w:szCs w:val="22"/>
        </w:rPr>
        <w:t>, if such well includes more than one Horizontal Leg,</w:t>
      </w:r>
      <w:r w:rsidRPr="008E103F">
        <w:rPr>
          <w:rFonts w:ascii="Arial" w:eastAsia="Arial Unicode MS" w:hAnsi="Arial" w:cs="Arial"/>
          <w:sz w:val="22"/>
          <w:szCs w:val="22"/>
        </w:rPr>
        <w:t xml:space="preserve"> the bottom</w:t>
      </w:r>
      <w:r w:rsidR="00706053" w:rsidRPr="008E103F">
        <w:rPr>
          <w:rFonts w:ascii="Arial" w:eastAsia="Arial Unicode MS" w:hAnsi="Arial" w:cs="Arial"/>
          <w:sz w:val="22"/>
          <w:szCs w:val="22"/>
        </w:rPr>
        <w:t xml:space="preserve"> </w:t>
      </w:r>
      <w:r w:rsidRPr="008E103F">
        <w:rPr>
          <w:rFonts w:ascii="Arial" w:eastAsia="Arial Unicode MS" w:hAnsi="Arial" w:cs="Arial"/>
          <w:sz w:val="22"/>
          <w:szCs w:val="22"/>
        </w:rPr>
        <w:t xml:space="preserve">hole </w:t>
      </w:r>
      <w:r w:rsidR="00706053" w:rsidRPr="008E103F">
        <w:rPr>
          <w:rFonts w:ascii="Arial" w:eastAsia="Arial Unicode MS" w:hAnsi="Arial" w:cs="Arial"/>
          <w:sz w:val="22"/>
          <w:szCs w:val="22"/>
        </w:rPr>
        <w:t xml:space="preserve">coordinates </w:t>
      </w:r>
      <w:r w:rsidRPr="008E103F">
        <w:rPr>
          <w:rFonts w:ascii="Arial" w:eastAsia="Arial Unicode MS" w:hAnsi="Arial" w:cs="Arial"/>
          <w:sz w:val="22"/>
          <w:szCs w:val="22"/>
        </w:rPr>
        <w:t xml:space="preserve">of the applicable </w:t>
      </w:r>
      <w:r w:rsidR="00706053" w:rsidRPr="008E103F">
        <w:rPr>
          <w:rFonts w:ascii="Arial" w:eastAsia="Arial Unicode MS" w:hAnsi="Arial" w:cs="Arial"/>
          <w:sz w:val="22"/>
          <w:szCs w:val="22"/>
        </w:rPr>
        <w:t>H</w:t>
      </w:r>
      <w:r w:rsidRPr="008E103F">
        <w:rPr>
          <w:rFonts w:ascii="Arial" w:eastAsia="Arial Unicode MS" w:hAnsi="Arial" w:cs="Arial"/>
          <w:sz w:val="22"/>
          <w:szCs w:val="22"/>
        </w:rPr>
        <w:t xml:space="preserve">orizontal </w:t>
      </w:r>
      <w:r w:rsidR="00706053" w:rsidRPr="008E103F">
        <w:rPr>
          <w:rFonts w:ascii="Arial" w:eastAsia="Arial Unicode MS" w:hAnsi="Arial" w:cs="Arial"/>
          <w:sz w:val="22"/>
          <w:szCs w:val="22"/>
        </w:rPr>
        <w:t>L</w:t>
      </w:r>
      <w:r w:rsidRPr="008E103F">
        <w:rPr>
          <w:rFonts w:ascii="Arial" w:eastAsia="Arial Unicode MS" w:hAnsi="Arial" w:cs="Arial"/>
          <w:sz w:val="22"/>
          <w:szCs w:val="22"/>
        </w:rPr>
        <w:t>eg</w:t>
      </w:r>
      <w:r w:rsidR="00706053" w:rsidRPr="008E103F">
        <w:rPr>
          <w:rFonts w:ascii="Arial" w:eastAsia="Arial Unicode MS" w:hAnsi="Arial" w:cs="Arial"/>
          <w:sz w:val="22"/>
          <w:szCs w:val="22"/>
        </w:rPr>
        <w:t xml:space="preserve">, </w:t>
      </w:r>
      <w:r w:rsidR="000E3216" w:rsidRPr="008E103F">
        <w:rPr>
          <w:rFonts w:ascii="Arial" w:eastAsia="Arial Unicode MS" w:hAnsi="Arial" w:cs="Arial"/>
          <w:sz w:val="22"/>
          <w:szCs w:val="22"/>
        </w:rPr>
        <w:t xml:space="preserve">in either case as described in the As Drilled Survey, </w:t>
      </w:r>
      <w:r w:rsidR="00706053" w:rsidRPr="008E103F">
        <w:rPr>
          <w:rFonts w:ascii="Arial" w:eastAsia="Arial Unicode MS" w:hAnsi="Arial" w:cs="Arial"/>
          <w:sz w:val="22"/>
          <w:szCs w:val="22"/>
        </w:rPr>
        <w:t xml:space="preserve">provided that any permanent plugging back or cementing off of a portion of a Horizontal Leg prior to the commencement of production from that Royalty Allocation Well </w:t>
      </w:r>
      <w:r w:rsidR="007B76B1" w:rsidRPr="008E103F">
        <w:rPr>
          <w:rFonts w:ascii="Arial" w:eastAsia="Arial Unicode MS" w:hAnsi="Arial" w:cs="Arial"/>
          <w:sz w:val="22"/>
          <w:szCs w:val="22"/>
        </w:rPr>
        <w:t>shall</w:t>
      </w:r>
      <w:r w:rsidR="00706053" w:rsidRPr="008E103F">
        <w:rPr>
          <w:rFonts w:ascii="Arial" w:eastAsia="Arial Unicode MS" w:hAnsi="Arial" w:cs="Arial"/>
          <w:sz w:val="22"/>
          <w:szCs w:val="22"/>
        </w:rPr>
        <w:t xml:space="preserve"> result in a corresponding adjustment to its Toe, Total Horizontal Length and Royalty Length, as applicable</w:t>
      </w:r>
      <w:r w:rsidRPr="008E103F">
        <w:rPr>
          <w:rFonts w:ascii="Arial" w:eastAsia="Arial Unicode MS" w:hAnsi="Arial" w:cs="Arial"/>
          <w:sz w:val="22"/>
          <w:szCs w:val="22"/>
        </w:rPr>
        <w:t>.</w:t>
      </w:r>
    </w:p>
    <w:p w:rsidR="002919D2" w:rsidRPr="008E103F" w:rsidRDefault="002919D2" w:rsidP="002919D2">
      <w:pPr>
        <w:pStyle w:val="heading1or2para"/>
        <w:jc w:val="both"/>
        <w:rPr>
          <w:rFonts w:ascii="Arial" w:eastAsia="Arial Unicode MS" w:hAnsi="Arial" w:cs="Arial"/>
          <w:b/>
          <w:sz w:val="22"/>
          <w:szCs w:val="22"/>
        </w:rPr>
      </w:pPr>
      <w:r w:rsidRPr="008E103F">
        <w:rPr>
          <w:rFonts w:ascii="Arial" w:eastAsia="Arial Unicode MS" w:hAnsi="Arial" w:cs="Arial"/>
          <w:sz w:val="22"/>
          <w:szCs w:val="22"/>
        </w:rPr>
        <w:t>“</w:t>
      </w:r>
      <w:r w:rsidRPr="008E103F">
        <w:rPr>
          <w:rFonts w:ascii="Arial" w:eastAsia="Arial Unicode MS" w:hAnsi="Arial" w:cs="Arial"/>
          <w:b/>
          <w:sz w:val="22"/>
          <w:szCs w:val="22"/>
        </w:rPr>
        <w:t>Total Horizontal Length</w:t>
      </w:r>
      <w:r w:rsidRPr="008E103F">
        <w:rPr>
          <w:rFonts w:ascii="Arial" w:eastAsia="Arial Unicode MS" w:hAnsi="Arial" w:cs="Arial"/>
          <w:sz w:val="22"/>
          <w:szCs w:val="22"/>
        </w:rPr>
        <w:t xml:space="preserve">” means the actual total length, in metres, of a Royalty Allocation Well, measured </w:t>
      </w:r>
      <w:r w:rsidR="004A45B1" w:rsidRPr="008E103F">
        <w:rPr>
          <w:rFonts w:ascii="Arial" w:eastAsia="Arial Unicode MS" w:hAnsi="Arial" w:cs="Arial"/>
          <w:sz w:val="22"/>
          <w:szCs w:val="22"/>
        </w:rPr>
        <w:t xml:space="preserve">within that well </w:t>
      </w:r>
      <w:r w:rsidRPr="008E103F">
        <w:rPr>
          <w:rFonts w:ascii="Arial" w:eastAsia="Arial Unicode MS" w:hAnsi="Arial" w:cs="Arial"/>
          <w:sz w:val="22"/>
          <w:szCs w:val="22"/>
        </w:rPr>
        <w:t xml:space="preserve">between </w:t>
      </w:r>
      <w:r w:rsidR="004A45B1" w:rsidRPr="008E103F">
        <w:rPr>
          <w:rFonts w:ascii="Arial" w:eastAsia="Arial Unicode MS" w:hAnsi="Arial" w:cs="Arial"/>
          <w:sz w:val="22"/>
          <w:szCs w:val="22"/>
        </w:rPr>
        <w:t xml:space="preserve">its </w:t>
      </w:r>
      <w:r w:rsidRPr="008E103F">
        <w:rPr>
          <w:rFonts w:ascii="Arial" w:eastAsia="Arial Unicode MS" w:hAnsi="Arial" w:cs="Arial"/>
          <w:sz w:val="22"/>
          <w:szCs w:val="22"/>
        </w:rPr>
        <w:t>Heel and Toe</w:t>
      </w:r>
      <w:r w:rsidR="004A45B1" w:rsidRPr="008E103F">
        <w:rPr>
          <w:rFonts w:ascii="Arial" w:eastAsia="Arial Unicode MS" w:hAnsi="Arial" w:cs="Arial"/>
          <w:sz w:val="22"/>
          <w:szCs w:val="22"/>
        </w:rPr>
        <w:t>, as identified</w:t>
      </w:r>
      <w:r w:rsidRPr="008E103F">
        <w:rPr>
          <w:rFonts w:ascii="Arial" w:eastAsia="Arial Unicode MS" w:hAnsi="Arial" w:cs="Arial"/>
          <w:sz w:val="22"/>
          <w:szCs w:val="22"/>
        </w:rPr>
        <w:t xml:space="preserve"> on the As Drilled Survey</w:t>
      </w:r>
      <w:r w:rsidR="004A45B1" w:rsidRPr="008E103F">
        <w:rPr>
          <w:rFonts w:ascii="Arial" w:eastAsia="Arial Unicode MS" w:hAnsi="Arial" w:cs="Arial"/>
          <w:sz w:val="22"/>
          <w:szCs w:val="22"/>
        </w:rPr>
        <w:t xml:space="preserve"> for that well</w:t>
      </w:r>
      <w:r w:rsidRPr="008E103F">
        <w:rPr>
          <w:rFonts w:ascii="Arial" w:eastAsia="Arial Unicode MS" w:hAnsi="Arial" w:cs="Arial"/>
          <w:sz w:val="22"/>
          <w:szCs w:val="22"/>
        </w:rPr>
        <w:t>.</w:t>
      </w:r>
    </w:p>
    <w:p w:rsidR="00B0540D" w:rsidRPr="008E103F" w:rsidRDefault="00B0540D" w:rsidP="002919D2">
      <w:pPr>
        <w:pStyle w:val="heading1or2para"/>
        <w:jc w:val="both"/>
        <w:rPr>
          <w:rFonts w:ascii="Arial" w:eastAsia="Arial Unicode MS" w:hAnsi="Arial" w:cs="Arial"/>
          <w:sz w:val="22"/>
          <w:szCs w:val="22"/>
        </w:rPr>
      </w:pPr>
      <w:r w:rsidRPr="008E103F">
        <w:rPr>
          <w:rFonts w:ascii="Arial" w:eastAsia="Arial Unicode MS" w:hAnsi="Arial" w:cs="Arial"/>
          <w:sz w:val="22"/>
          <w:szCs w:val="22"/>
        </w:rPr>
        <w:t xml:space="preserve">Insofar as there is a conflict between the definitions set out in the Royalty Agreement and the definitions in this Royalty Allocation Amending Agreement, the definitions in this Royalty Allocation Amending Agreement </w:t>
      </w:r>
      <w:r w:rsidR="007B76B1" w:rsidRPr="008E103F">
        <w:rPr>
          <w:rFonts w:ascii="Arial" w:eastAsia="Arial Unicode MS" w:hAnsi="Arial" w:cs="Arial"/>
          <w:sz w:val="22"/>
          <w:szCs w:val="22"/>
        </w:rPr>
        <w:t>shall</w:t>
      </w:r>
      <w:r w:rsidRPr="008E103F">
        <w:rPr>
          <w:rFonts w:ascii="Arial" w:eastAsia="Arial Unicode MS" w:hAnsi="Arial" w:cs="Arial"/>
          <w:sz w:val="22"/>
          <w:szCs w:val="22"/>
        </w:rPr>
        <w:t xml:space="preserve"> prevail.</w:t>
      </w:r>
    </w:p>
    <w:p w:rsidR="002919D2" w:rsidRPr="008E103F" w:rsidRDefault="002919D2" w:rsidP="002919D2">
      <w:pPr>
        <w:pStyle w:val="heading1or2para"/>
        <w:jc w:val="both"/>
        <w:rPr>
          <w:rFonts w:ascii="Arial" w:eastAsia="Arial Unicode MS" w:hAnsi="Arial" w:cs="Arial"/>
          <w:color w:val="0000FF"/>
          <w:sz w:val="22"/>
          <w:szCs w:val="22"/>
        </w:rPr>
      </w:pPr>
      <w:r w:rsidRPr="008E103F">
        <w:rPr>
          <w:rFonts w:ascii="Arial" w:hAnsi="Arial" w:cs="Arial"/>
          <w:b/>
          <w:color w:val="FF0000"/>
          <w:sz w:val="22"/>
          <w:szCs w:val="22"/>
          <w:highlight w:val="yellow"/>
        </w:rPr>
        <w:t xml:space="preserve">(NTD: Use this optional sentence if these terms are defined </w:t>
      </w:r>
      <w:r w:rsidR="00D63743" w:rsidRPr="008E103F">
        <w:rPr>
          <w:rFonts w:ascii="Arial" w:hAnsi="Arial" w:cs="Arial"/>
          <w:b/>
          <w:color w:val="FF0000"/>
          <w:sz w:val="22"/>
          <w:szCs w:val="22"/>
          <w:highlight w:val="yellow"/>
        </w:rPr>
        <w:t>but not</w:t>
      </w:r>
      <w:r w:rsidRPr="008E103F">
        <w:rPr>
          <w:rFonts w:ascii="Arial" w:hAnsi="Arial" w:cs="Arial"/>
          <w:b/>
          <w:color w:val="FF0000"/>
          <w:sz w:val="22"/>
          <w:szCs w:val="22"/>
          <w:highlight w:val="yellow"/>
        </w:rPr>
        <w:t xml:space="preserve"> capitalized in </w:t>
      </w:r>
      <w:r w:rsidRPr="00C33D49">
        <w:rPr>
          <w:rFonts w:ascii="Arial" w:hAnsi="Arial" w:cs="Arial"/>
          <w:b/>
          <w:color w:val="FF0000"/>
          <w:sz w:val="22"/>
          <w:szCs w:val="22"/>
          <w:highlight w:val="yellow"/>
        </w:rPr>
        <w:t xml:space="preserve">the Royalty Agreement, most likely if it is </w:t>
      </w:r>
      <w:r w:rsidR="0055719F" w:rsidRPr="00C33D49">
        <w:rPr>
          <w:rFonts w:ascii="Arial" w:hAnsi="Arial" w:cs="Arial"/>
          <w:b/>
          <w:color w:val="FF0000"/>
          <w:sz w:val="22"/>
          <w:szCs w:val="22"/>
          <w:highlight w:val="yellow"/>
        </w:rPr>
        <w:t xml:space="preserve">a </w:t>
      </w:r>
      <w:r w:rsidRPr="00C33D49">
        <w:rPr>
          <w:rFonts w:ascii="Arial" w:hAnsi="Arial" w:cs="Arial"/>
          <w:b/>
          <w:color w:val="FF0000"/>
          <w:sz w:val="22"/>
          <w:szCs w:val="22"/>
          <w:highlight w:val="yellow"/>
        </w:rPr>
        <w:t xml:space="preserve">non-CAPL Farmout &amp; Royalty </w:t>
      </w:r>
      <w:r w:rsidRPr="008E103F">
        <w:rPr>
          <w:rFonts w:ascii="Arial" w:hAnsi="Arial" w:cs="Arial"/>
          <w:b/>
          <w:color w:val="FF0000"/>
          <w:sz w:val="22"/>
          <w:szCs w:val="22"/>
          <w:highlight w:val="yellow"/>
        </w:rPr>
        <w:t>Procedure / Overriding Royalty Procedure</w:t>
      </w:r>
      <w:r w:rsidR="00B26DFD">
        <w:rPr>
          <w:rFonts w:ascii="Arial" w:hAnsi="Arial" w:cs="Arial"/>
          <w:b/>
          <w:color w:val="FF0000"/>
          <w:sz w:val="22"/>
          <w:szCs w:val="22"/>
          <w:highlight w:val="yellow"/>
        </w:rPr>
        <w:t>.</w:t>
      </w:r>
      <w:r w:rsidRPr="008E103F">
        <w:rPr>
          <w:rFonts w:ascii="Arial" w:hAnsi="Arial" w:cs="Arial"/>
          <w:b/>
          <w:color w:val="FF0000"/>
          <w:sz w:val="22"/>
          <w:szCs w:val="22"/>
          <w:highlight w:val="yellow"/>
        </w:rPr>
        <w:t>)</w:t>
      </w:r>
      <w:r w:rsidRPr="008E103F">
        <w:rPr>
          <w:rFonts w:ascii="Arial" w:hAnsi="Arial" w:cs="Arial"/>
          <w:b/>
          <w:color w:val="FF0000"/>
          <w:sz w:val="22"/>
          <w:szCs w:val="22"/>
        </w:rPr>
        <w:t xml:space="preserve"> </w:t>
      </w:r>
      <w:r w:rsidRPr="00D258C4">
        <w:rPr>
          <w:rFonts w:ascii="Arial" w:hAnsi="Arial" w:cs="Arial"/>
          <w:color w:val="FF0000"/>
          <w:sz w:val="22"/>
          <w:szCs w:val="22"/>
        </w:rPr>
        <w:t xml:space="preserve">In the definitions incorporated from the Royalty Agreement, “party” </w:t>
      </w:r>
      <w:r w:rsidR="007B76B1" w:rsidRPr="00D258C4">
        <w:rPr>
          <w:rFonts w:ascii="Arial" w:hAnsi="Arial" w:cs="Arial"/>
          <w:color w:val="FF0000"/>
          <w:sz w:val="22"/>
          <w:szCs w:val="22"/>
        </w:rPr>
        <w:t>shall</w:t>
      </w:r>
      <w:r w:rsidRPr="00D258C4">
        <w:rPr>
          <w:rFonts w:ascii="Arial" w:hAnsi="Arial" w:cs="Arial"/>
          <w:color w:val="FF0000"/>
          <w:sz w:val="22"/>
          <w:szCs w:val="22"/>
        </w:rPr>
        <w:t xml:space="preserve"> be read as “Party”, and “petroleum substances” </w:t>
      </w:r>
      <w:r w:rsidR="007B76B1" w:rsidRPr="00D258C4">
        <w:rPr>
          <w:rFonts w:ascii="Arial" w:hAnsi="Arial" w:cs="Arial"/>
          <w:color w:val="FF0000"/>
          <w:sz w:val="22"/>
          <w:szCs w:val="22"/>
        </w:rPr>
        <w:t>shall</w:t>
      </w:r>
      <w:r w:rsidRPr="00D258C4">
        <w:rPr>
          <w:rFonts w:ascii="Arial" w:hAnsi="Arial" w:cs="Arial"/>
          <w:color w:val="FF0000"/>
          <w:sz w:val="22"/>
          <w:szCs w:val="22"/>
        </w:rPr>
        <w:t xml:space="preserve"> be read as “Petroleum Substances”.</w:t>
      </w:r>
    </w:p>
    <w:p w:rsidR="002919D2" w:rsidRPr="008E103F" w:rsidRDefault="002919D2" w:rsidP="002919D2">
      <w:pPr>
        <w:pStyle w:val="Heading1"/>
        <w:rPr>
          <w:rFonts w:ascii="Arial" w:hAnsi="Arial" w:cs="Arial"/>
          <w:bCs/>
          <w:sz w:val="22"/>
          <w:szCs w:val="22"/>
        </w:rPr>
      </w:pPr>
      <w:r w:rsidRPr="008E103F">
        <w:rPr>
          <w:rFonts w:ascii="Arial" w:hAnsi="Arial" w:cs="Arial"/>
          <w:sz w:val="22"/>
          <w:szCs w:val="22"/>
        </w:rPr>
        <w:t>2.0</w:t>
      </w:r>
      <w:r w:rsidRPr="008E103F">
        <w:rPr>
          <w:rFonts w:ascii="Arial" w:hAnsi="Arial" w:cs="Arial"/>
          <w:sz w:val="22"/>
          <w:szCs w:val="22"/>
        </w:rPr>
        <w:tab/>
        <w:t xml:space="preserve">SCHEDULES </w:t>
      </w:r>
    </w:p>
    <w:p w:rsidR="00E91200" w:rsidRPr="008E103F" w:rsidRDefault="00E91200" w:rsidP="00705162">
      <w:pPr>
        <w:pStyle w:val="heading1or2para"/>
        <w:jc w:val="both"/>
        <w:rPr>
          <w:rFonts w:ascii="Arial" w:hAnsi="Arial" w:cs="Arial"/>
          <w:sz w:val="22"/>
          <w:szCs w:val="22"/>
        </w:rPr>
      </w:pPr>
      <w:r w:rsidRPr="008E103F">
        <w:rPr>
          <w:rFonts w:ascii="Arial" w:hAnsi="Arial" w:cs="Arial"/>
          <w:sz w:val="22"/>
          <w:szCs w:val="22"/>
        </w:rPr>
        <w:t xml:space="preserve">The following Schedules are attached and made part of this </w:t>
      </w:r>
      <w:r w:rsidR="002A2E77" w:rsidRPr="008E103F">
        <w:rPr>
          <w:rFonts w:ascii="Arial" w:hAnsi="Arial" w:cs="Arial"/>
          <w:sz w:val="22"/>
          <w:szCs w:val="22"/>
        </w:rPr>
        <w:t xml:space="preserve">Royalty Allocation Amending </w:t>
      </w:r>
      <w:r w:rsidRPr="008E103F">
        <w:rPr>
          <w:rFonts w:ascii="Arial" w:hAnsi="Arial" w:cs="Arial"/>
          <w:sz w:val="22"/>
          <w:szCs w:val="22"/>
        </w:rPr>
        <w:t>Agreement:</w:t>
      </w:r>
    </w:p>
    <w:p w:rsidR="00E91200" w:rsidRPr="007609A7" w:rsidRDefault="00E91200" w:rsidP="007609A7">
      <w:pPr>
        <w:pStyle w:val="heading1or2para"/>
        <w:ind w:left="1440" w:hanging="720"/>
        <w:jc w:val="both"/>
        <w:rPr>
          <w:rFonts w:ascii="Arial" w:hAnsi="Arial" w:cs="Arial"/>
          <w:sz w:val="22"/>
          <w:szCs w:val="22"/>
        </w:rPr>
      </w:pPr>
      <w:r w:rsidRPr="008E103F">
        <w:rPr>
          <w:rFonts w:ascii="Arial" w:hAnsi="Arial" w:cs="Arial"/>
          <w:sz w:val="22"/>
          <w:szCs w:val="22"/>
        </w:rPr>
        <w:t xml:space="preserve">(a) </w:t>
      </w:r>
      <w:r w:rsidRPr="008E103F">
        <w:rPr>
          <w:rFonts w:ascii="Arial" w:hAnsi="Arial" w:cs="Arial"/>
          <w:sz w:val="22"/>
          <w:szCs w:val="22"/>
        </w:rPr>
        <w:tab/>
        <w:t xml:space="preserve">Schedule “A”, which describes the </w:t>
      </w:r>
      <w:r w:rsidR="008349CD" w:rsidRPr="008E103F">
        <w:rPr>
          <w:rFonts w:ascii="Arial" w:hAnsi="Arial" w:cs="Arial"/>
          <w:sz w:val="22"/>
          <w:szCs w:val="22"/>
        </w:rPr>
        <w:t xml:space="preserve">Title Documents, the </w:t>
      </w:r>
      <w:r w:rsidRPr="008E103F">
        <w:rPr>
          <w:rFonts w:ascii="Arial" w:hAnsi="Arial" w:cs="Arial"/>
          <w:sz w:val="22"/>
          <w:szCs w:val="22"/>
        </w:rPr>
        <w:t xml:space="preserve">Royalty Lands </w:t>
      </w:r>
      <w:r w:rsidR="008349CD" w:rsidRPr="008E103F">
        <w:rPr>
          <w:rFonts w:ascii="Arial" w:hAnsi="Arial" w:cs="Arial"/>
          <w:sz w:val="22"/>
          <w:szCs w:val="22"/>
        </w:rPr>
        <w:t>and the Royalty Payor's Working Interest</w:t>
      </w:r>
      <w:r w:rsidRPr="008E103F">
        <w:rPr>
          <w:rFonts w:ascii="Arial" w:hAnsi="Arial" w:cs="Arial"/>
          <w:sz w:val="22"/>
          <w:szCs w:val="22"/>
        </w:rPr>
        <w:t xml:space="preserve">; </w:t>
      </w:r>
    </w:p>
    <w:p w:rsidR="000365E5" w:rsidRPr="00D258C4" w:rsidRDefault="00E91200" w:rsidP="00E91200">
      <w:pPr>
        <w:pStyle w:val="heading1or2para"/>
        <w:ind w:left="1440" w:hanging="720"/>
        <w:jc w:val="both"/>
        <w:rPr>
          <w:rFonts w:ascii="Arial" w:hAnsi="Arial" w:cs="Arial"/>
          <w:b/>
          <w:color w:val="FF0000"/>
          <w:sz w:val="22"/>
          <w:szCs w:val="22"/>
        </w:rPr>
      </w:pPr>
      <w:r w:rsidRPr="008E103F">
        <w:rPr>
          <w:rFonts w:ascii="Arial" w:hAnsi="Arial" w:cs="Arial"/>
          <w:sz w:val="22"/>
          <w:szCs w:val="22"/>
        </w:rPr>
        <w:t>(b)</w:t>
      </w:r>
      <w:r w:rsidRPr="008E103F">
        <w:rPr>
          <w:rFonts w:ascii="Arial" w:hAnsi="Arial" w:cs="Arial"/>
          <w:sz w:val="22"/>
          <w:szCs w:val="22"/>
        </w:rPr>
        <w:tab/>
        <w:t>Schedule “B”</w:t>
      </w:r>
      <w:r w:rsidR="00DE40F6" w:rsidRPr="008E103F">
        <w:rPr>
          <w:rFonts w:ascii="Arial" w:hAnsi="Arial" w:cs="Arial"/>
          <w:sz w:val="22"/>
          <w:szCs w:val="22"/>
        </w:rPr>
        <w:t>, which</w:t>
      </w:r>
      <w:r w:rsidRPr="008E103F">
        <w:rPr>
          <w:rFonts w:ascii="Arial" w:hAnsi="Arial" w:cs="Arial"/>
          <w:sz w:val="22"/>
          <w:szCs w:val="22"/>
        </w:rPr>
        <w:t xml:space="preserve"> is </w:t>
      </w:r>
      <w:r w:rsidRPr="00D258C4">
        <w:rPr>
          <w:rFonts w:ascii="Arial" w:hAnsi="Arial" w:cs="Arial"/>
          <w:color w:val="FF0000"/>
          <w:sz w:val="22"/>
          <w:szCs w:val="22"/>
        </w:rPr>
        <w:t xml:space="preserve">the </w:t>
      </w:r>
      <w:r w:rsidR="00DA1DBC" w:rsidRPr="00D258C4">
        <w:rPr>
          <w:rFonts w:ascii="Arial" w:hAnsi="Arial" w:cs="Arial"/>
          <w:color w:val="FF0000"/>
          <w:sz w:val="22"/>
          <w:szCs w:val="22"/>
        </w:rPr>
        <w:t>preliminary</w:t>
      </w:r>
      <w:r w:rsidR="002A2E77" w:rsidRPr="00D258C4">
        <w:rPr>
          <w:rFonts w:ascii="Arial" w:hAnsi="Arial" w:cs="Arial"/>
          <w:b/>
          <w:color w:val="FF0000"/>
          <w:sz w:val="22"/>
          <w:szCs w:val="22"/>
        </w:rPr>
        <w:t xml:space="preserve"> </w:t>
      </w:r>
      <w:r w:rsidR="005C631F" w:rsidRPr="00D258C4">
        <w:rPr>
          <w:rFonts w:ascii="Arial" w:hAnsi="Arial" w:cs="Arial"/>
          <w:color w:val="FF0000"/>
          <w:sz w:val="22"/>
          <w:szCs w:val="22"/>
        </w:rPr>
        <w:t>directional</w:t>
      </w:r>
      <w:r w:rsidRPr="00D258C4">
        <w:rPr>
          <w:rFonts w:ascii="Arial" w:hAnsi="Arial" w:cs="Arial"/>
          <w:color w:val="FF0000"/>
          <w:sz w:val="22"/>
          <w:szCs w:val="22"/>
        </w:rPr>
        <w:t xml:space="preserve"> plan showing the basis for the Initial Allocation Ratio </w:t>
      </w:r>
      <w:r w:rsidR="005C764D" w:rsidRPr="00D258C4">
        <w:rPr>
          <w:rFonts w:ascii="Arial" w:hAnsi="Arial" w:cs="Arial"/>
          <w:b/>
          <w:color w:val="FF0000"/>
          <w:sz w:val="22"/>
          <w:szCs w:val="22"/>
          <w:highlight w:val="yellow"/>
        </w:rPr>
        <w:t>OR</w:t>
      </w:r>
      <w:r w:rsidR="005C764D" w:rsidRPr="00D258C4">
        <w:rPr>
          <w:rFonts w:ascii="Arial" w:hAnsi="Arial" w:cs="Arial"/>
          <w:color w:val="FF0000"/>
          <w:sz w:val="22"/>
          <w:szCs w:val="22"/>
        </w:rPr>
        <w:t xml:space="preserve"> </w:t>
      </w:r>
      <w:r w:rsidR="00DE40F6" w:rsidRPr="00D258C4">
        <w:rPr>
          <w:rFonts w:ascii="Arial" w:hAnsi="Arial" w:cs="Arial"/>
          <w:color w:val="FF0000"/>
          <w:sz w:val="22"/>
          <w:szCs w:val="22"/>
        </w:rPr>
        <w:t xml:space="preserve">the </w:t>
      </w:r>
      <w:r w:rsidR="005C764D" w:rsidRPr="00D258C4">
        <w:rPr>
          <w:rFonts w:ascii="Arial" w:hAnsi="Arial" w:cs="Arial"/>
          <w:color w:val="FF0000"/>
          <w:sz w:val="22"/>
          <w:szCs w:val="22"/>
        </w:rPr>
        <w:t xml:space="preserve">As Drilled Survey showing the basis for the Allocation Ratio </w:t>
      </w:r>
      <w:r w:rsidRPr="00D258C4">
        <w:rPr>
          <w:rFonts w:ascii="Arial" w:hAnsi="Arial" w:cs="Arial"/>
          <w:color w:val="FF0000"/>
          <w:sz w:val="22"/>
          <w:szCs w:val="22"/>
        </w:rPr>
        <w:t xml:space="preserve">for the </w:t>
      </w:r>
      <w:r w:rsidR="000365E5" w:rsidRPr="00D258C4">
        <w:rPr>
          <w:rFonts w:ascii="Arial" w:hAnsi="Arial" w:cs="Arial"/>
          <w:color w:val="FF0000"/>
          <w:sz w:val="22"/>
          <w:szCs w:val="22"/>
        </w:rPr>
        <w:t>Initial Royalty Allocation</w:t>
      </w:r>
      <w:r w:rsidR="000365E5" w:rsidRPr="00D258C4">
        <w:rPr>
          <w:rFonts w:ascii="Arial" w:hAnsi="Arial" w:cs="Arial"/>
          <w:b/>
          <w:color w:val="FF0000"/>
          <w:sz w:val="22"/>
          <w:szCs w:val="22"/>
        </w:rPr>
        <w:t xml:space="preserve"> </w:t>
      </w:r>
      <w:r w:rsidRPr="00D258C4">
        <w:rPr>
          <w:rFonts w:ascii="Arial" w:hAnsi="Arial" w:cs="Arial"/>
          <w:color w:val="FF0000"/>
          <w:sz w:val="22"/>
          <w:szCs w:val="22"/>
        </w:rPr>
        <w:t>Well</w:t>
      </w:r>
      <w:r w:rsidR="000365E5" w:rsidRPr="00D258C4">
        <w:rPr>
          <w:rFonts w:ascii="Arial" w:hAnsi="Arial" w:cs="Arial"/>
          <w:color w:val="FF0000"/>
          <w:sz w:val="22"/>
          <w:szCs w:val="22"/>
        </w:rPr>
        <w:t>; and</w:t>
      </w:r>
      <w:r w:rsidR="008667AB" w:rsidRPr="00D258C4">
        <w:rPr>
          <w:rFonts w:ascii="Arial" w:hAnsi="Arial" w:cs="Arial"/>
          <w:color w:val="FF0000"/>
          <w:sz w:val="22"/>
          <w:szCs w:val="22"/>
        </w:rPr>
        <w:t xml:space="preserve"> </w:t>
      </w:r>
    </w:p>
    <w:p w:rsidR="00E91200" w:rsidRPr="008E103F" w:rsidRDefault="000365E5" w:rsidP="00E91200">
      <w:pPr>
        <w:pStyle w:val="heading1or2para"/>
        <w:ind w:left="1440" w:hanging="720"/>
        <w:jc w:val="both"/>
        <w:rPr>
          <w:rFonts w:ascii="Arial" w:hAnsi="Arial" w:cs="Arial"/>
          <w:b/>
          <w:color w:val="FF0000"/>
          <w:sz w:val="22"/>
          <w:szCs w:val="22"/>
        </w:rPr>
      </w:pPr>
      <w:r w:rsidRPr="00D258C4">
        <w:rPr>
          <w:rFonts w:ascii="Arial" w:hAnsi="Arial" w:cs="Arial"/>
          <w:color w:val="FF0000"/>
          <w:sz w:val="22"/>
          <w:szCs w:val="22"/>
        </w:rPr>
        <w:t>(c)</w:t>
      </w:r>
      <w:r w:rsidRPr="00D258C4">
        <w:rPr>
          <w:rFonts w:ascii="Arial" w:hAnsi="Arial" w:cs="Arial"/>
          <w:color w:val="FF0000"/>
          <w:sz w:val="22"/>
          <w:szCs w:val="22"/>
        </w:rPr>
        <w:tab/>
        <w:t>Schedule “C”, which is the Allocation Ratio Confirmation Notice for the Initial Royalty Allocation Well.</w:t>
      </w:r>
      <w:r w:rsidR="00191E13" w:rsidRPr="008E103F">
        <w:rPr>
          <w:rFonts w:ascii="Arial" w:hAnsi="Arial" w:cs="Arial"/>
          <w:color w:val="0000FF"/>
          <w:sz w:val="22"/>
          <w:szCs w:val="22"/>
        </w:rPr>
        <w:t xml:space="preserve"> </w:t>
      </w:r>
      <w:r w:rsidR="00597F05" w:rsidRPr="008E103F">
        <w:rPr>
          <w:rFonts w:ascii="Arial" w:hAnsi="Arial" w:cs="Arial"/>
          <w:b/>
          <w:color w:val="FF0000"/>
          <w:sz w:val="22"/>
          <w:szCs w:val="22"/>
          <w:highlight w:val="yellow"/>
        </w:rPr>
        <w:t xml:space="preserve">(NTD: Use this Paragraph if </w:t>
      </w:r>
      <w:r w:rsidR="002A2E77" w:rsidRPr="008E103F">
        <w:rPr>
          <w:rFonts w:ascii="Arial" w:hAnsi="Arial" w:cs="Arial"/>
          <w:b/>
          <w:color w:val="FF0000"/>
          <w:sz w:val="22"/>
          <w:szCs w:val="22"/>
          <w:highlight w:val="yellow"/>
        </w:rPr>
        <w:t>this Agreement is prepared after the Initial Royalty Allocation Well has been drilled.)</w:t>
      </w:r>
    </w:p>
    <w:p w:rsidR="002919D2" w:rsidRPr="008E103F" w:rsidRDefault="002919D2" w:rsidP="002919D2">
      <w:pPr>
        <w:pStyle w:val="Heading1"/>
        <w:rPr>
          <w:rFonts w:ascii="Arial" w:eastAsia="Arial Unicode MS" w:hAnsi="Arial" w:cs="Arial"/>
          <w:sz w:val="22"/>
          <w:szCs w:val="22"/>
        </w:rPr>
      </w:pPr>
      <w:r w:rsidRPr="008E103F">
        <w:rPr>
          <w:rFonts w:ascii="Arial" w:eastAsia="Arial Unicode MS" w:hAnsi="Arial" w:cs="Arial"/>
          <w:sz w:val="22"/>
          <w:szCs w:val="22"/>
        </w:rPr>
        <w:lastRenderedPageBreak/>
        <w:t>3.0</w:t>
      </w:r>
      <w:r w:rsidRPr="008E103F">
        <w:rPr>
          <w:rFonts w:ascii="Arial" w:eastAsia="Arial Unicode MS" w:hAnsi="Arial" w:cs="Arial"/>
          <w:sz w:val="22"/>
          <w:szCs w:val="22"/>
        </w:rPr>
        <w:tab/>
        <w:t>a</w:t>
      </w:r>
      <w:bookmarkStart w:id="5" w:name="_GoBack"/>
      <w:bookmarkEnd w:id="5"/>
      <w:r w:rsidRPr="008E103F">
        <w:rPr>
          <w:rFonts w:ascii="Arial" w:eastAsia="Arial Unicode MS" w:hAnsi="Arial" w:cs="Arial"/>
          <w:sz w:val="22"/>
          <w:szCs w:val="22"/>
        </w:rPr>
        <w:t>llocation of production FROM ROYALTY LANDS</w:t>
      </w:r>
    </w:p>
    <w:p w:rsidR="002919D2" w:rsidRPr="008E103F" w:rsidRDefault="002919D2" w:rsidP="002919D2">
      <w:pPr>
        <w:pStyle w:val="Heading2"/>
        <w:rPr>
          <w:rFonts w:ascii="Arial" w:hAnsi="Arial" w:cs="Arial"/>
          <w:sz w:val="22"/>
          <w:szCs w:val="22"/>
        </w:rPr>
      </w:pPr>
      <w:r w:rsidRPr="008E103F">
        <w:rPr>
          <w:rFonts w:ascii="Arial" w:hAnsi="Arial" w:cs="Arial"/>
          <w:sz w:val="22"/>
          <w:szCs w:val="22"/>
        </w:rPr>
        <w:t>3.1</w:t>
      </w:r>
      <w:r w:rsidRPr="008E103F">
        <w:rPr>
          <w:rFonts w:ascii="Arial" w:hAnsi="Arial" w:cs="Arial"/>
          <w:b/>
          <w:sz w:val="22"/>
          <w:szCs w:val="22"/>
        </w:rPr>
        <w:tab/>
      </w:r>
      <w:r w:rsidRPr="008E103F">
        <w:rPr>
          <w:rFonts w:ascii="Arial" w:hAnsi="Arial" w:cs="Arial"/>
          <w:b/>
          <w:sz w:val="22"/>
          <w:szCs w:val="22"/>
          <w:u w:val="single"/>
        </w:rPr>
        <w:t>Royalty Owners’s Consent And Operator’s Discretion</w:t>
      </w:r>
    </w:p>
    <w:p w:rsidR="002919D2" w:rsidRPr="008E103F" w:rsidRDefault="002919D2" w:rsidP="002919D2">
      <w:pPr>
        <w:pStyle w:val="heading1or2para"/>
        <w:keepLines/>
        <w:ind w:left="1440" w:hanging="720"/>
        <w:jc w:val="both"/>
        <w:rPr>
          <w:rFonts w:ascii="Arial" w:hAnsi="Arial" w:cs="Arial"/>
          <w:sz w:val="22"/>
          <w:szCs w:val="22"/>
        </w:rPr>
      </w:pPr>
      <w:r w:rsidRPr="008E103F">
        <w:rPr>
          <w:rFonts w:ascii="Arial" w:hAnsi="Arial" w:cs="Arial"/>
          <w:sz w:val="22"/>
          <w:szCs w:val="22"/>
        </w:rPr>
        <w:t xml:space="preserve">(a) </w:t>
      </w:r>
      <w:r w:rsidRPr="008E103F">
        <w:rPr>
          <w:rFonts w:ascii="Arial" w:hAnsi="Arial" w:cs="Arial"/>
          <w:sz w:val="22"/>
          <w:szCs w:val="22"/>
        </w:rPr>
        <w:tab/>
        <w:t>Each Party comprising the Royalty Owner hereby confirms that it consents to the drilling of one or more Royalty Allocation Wells on the basis provided in this Royalty Allocation Amending Agreement.</w:t>
      </w:r>
    </w:p>
    <w:p w:rsidR="002919D2" w:rsidRPr="008E103F" w:rsidRDefault="002919D2" w:rsidP="002919D2">
      <w:pPr>
        <w:pStyle w:val="heading1or2para"/>
        <w:ind w:left="1440" w:hanging="720"/>
        <w:jc w:val="both"/>
        <w:rPr>
          <w:rFonts w:ascii="Arial" w:hAnsi="Arial" w:cs="Arial"/>
          <w:sz w:val="22"/>
          <w:szCs w:val="22"/>
        </w:rPr>
      </w:pPr>
      <w:r w:rsidRPr="008E103F">
        <w:rPr>
          <w:rFonts w:ascii="Arial" w:hAnsi="Arial" w:cs="Arial"/>
          <w:sz w:val="22"/>
          <w:szCs w:val="22"/>
        </w:rPr>
        <w:t>(b)</w:t>
      </w:r>
      <w:r w:rsidRPr="008E103F">
        <w:rPr>
          <w:rFonts w:ascii="Arial" w:hAnsi="Arial" w:cs="Arial"/>
          <w:sz w:val="22"/>
          <w:szCs w:val="22"/>
        </w:rPr>
        <w:tab/>
        <w:t xml:space="preserve">This Article 3.0 is subject to the discretion of the Royalty Payor: </w:t>
      </w:r>
    </w:p>
    <w:p w:rsidR="002919D2" w:rsidRPr="008E103F" w:rsidRDefault="002919D2" w:rsidP="002919D2">
      <w:pPr>
        <w:pStyle w:val="heading1or2para"/>
        <w:ind w:left="1440"/>
        <w:jc w:val="both"/>
        <w:rPr>
          <w:rFonts w:ascii="Arial" w:hAnsi="Arial" w:cs="Arial"/>
          <w:sz w:val="22"/>
          <w:szCs w:val="22"/>
        </w:rPr>
      </w:pPr>
      <w:r w:rsidRPr="008E103F">
        <w:rPr>
          <w:rFonts w:ascii="Arial" w:hAnsi="Arial" w:cs="Arial"/>
          <w:sz w:val="22"/>
          <w:szCs w:val="22"/>
        </w:rPr>
        <w:t xml:space="preserve">(i) </w:t>
      </w:r>
      <w:r w:rsidRPr="008E103F">
        <w:rPr>
          <w:rFonts w:ascii="Arial" w:hAnsi="Arial" w:cs="Arial"/>
          <w:sz w:val="22"/>
          <w:szCs w:val="22"/>
        </w:rPr>
        <w:tab/>
        <w:t xml:space="preserve">not to proceed to drill any </w:t>
      </w:r>
      <w:r w:rsidR="00B13A7F" w:rsidRPr="008E103F">
        <w:rPr>
          <w:rFonts w:ascii="Arial" w:hAnsi="Arial" w:cs="Arial"/>
          <w:sz w:val="22"/>
          <w:szCs w:val="22"/>
        </w:rPr>
        <w:t xml:space="preserve">anticipated </w:t>
      </w:r>
      <w:r w:rsidRPr="008E103F">
        <w:rPr>
          <w:rFonts w:ascii="Arial" w:hAnsi="Arial" w:cs="Arial"/>
          <w:sz w:val="22"/>
          <w:szCs w:val="22"/>
        </w:rPr>
        <w:t xml:space="preserve">Royalty Allocation Well; </w:t>
      </w:r>
    </w:p>
    <w:p w:rsidR="002919D2" w:rsidRPr="008E103F" w:rsidRDefault="002919D2" w:rsidP="002919D2">
      <w:pPr>
        <w:pStyle w:val="heading1or2para"/>
        <w:ind w:left="2160" w:hanging="720"/>
        <w:jc w:val="both"/>
        <w:rPr>
          <w:rFonts w:ascii="Arial" w:hAnsi="Arial" w:cs="Arial"/>
          <w:sz w:val="22"/>
          <w:szCs w:val="22"/>
        </w:rPr>
      </w:pPr>
      <w:r w:rsidRPr="008E103F">
        <w:rPr>
          <w:rFonts w:ascii="Arial" w:hAnsi="Arial" w:cs="Arial"/>
          <w:sz w:val="22"/>
          <w:szCs w:val="22"/>
        </w:rPr>
        <w:t xml:space="preserve">(ii) </w:t>
      </w:r>
      <w:r w:rsidRPr="008E103F">
        <w:rPr>
          <w:rFonts w:ascii="Arial" w:hAnsi="Arial" w:cs="Arial"/>
          <w:sz w:val="22"/>
          <w:szCs w:val="22"/>
        </w:rPr>
        <w:tab/>
        <w:t xml:space="preserve">to modify the </w:t>
      </w:r>
      <w:r w:rsidR="00B13A7F" w:rsidRPr="008E103F">
        <w:rPr>
          <w:rFonts w:ascii="Arial" w:hAnsi="Arial" w:cs="Arial"/>
          <w:sz w:val="22"/>
          <w:szCs w:val="22"/>
        </w:rPr>
        <w:t xml:space="preserve">anticipated </w:t>
      </w:r>
      <w:r w:rsidRPr="008E103F">
        <w:rPr>
          <w:rFonts w:ascii="Arial" w:hAnsi="Arial" w:cs="Arial"/>
          <w:sz w:val="22"/>
          <w:szCs w:val="22"/>
        </w:rPr>
        <w:t>wellpath trajectory and bottom</w:t>
      </w:r>
      <w:r w:rsidR="000365E5" w:rsidRPr="008E103F">
        <w:rPr>
          <w:rFonts w:ascii="Arial" w:hAnsi="Arial" w:cs="Arial"/>
          <w:sz w:val="22"/>
          <w:szCs w:val="22"/>
        </w:rPr>
        <w:t xml:space="preserve"> </w:t>
      </w:r>
      <w:r w:rsidRPr="008E103F">
        <w:rPr>
          <w:rFonts w:ascii="Arial" w:hAnsi="Arial" w:cs="Arial"/>
          <w:sz w:val="22"/>
          <w:szCs w:val="22"/>
        </w:rPr>
        <w:t>hole location, or either of them, for any Royalty Allocation Well; and</w:t>
      </w:r>
    </w:p>
    <w:p w:rsidR="002919D2" w:rsidRPr="008E103F" w:rsidRDefault="002919D2" w:rsidP="002919D2">
      <w:pPr>
        <w:pStyle w:val="heading1or2para"/>
        <w:numPr>
          <w:ilvl w:val="0"/>
          <w:numId w:val="21"/>
        </w:numPr>
        <w:jc w:val="both"/>
        <w:rPr>
          <w:rFonts w:ascii="Arial" w:hAnsi="Arial" w:cs="Arial"/>
          <w:sz w:val="22"/>
          <w:szCs w:val="22"/>
        </w:rPr>
      </w:pPr>
      <w:r w:rsidRPr="008E103F">
        <w:rPr>
          <w:rFonts w:ascii="Arial" w:hAnsi="Arial" w:cs="Arial"/>
          <w:sz w:val="22"/>
          <w:szCs w:val="22"/>
        </w:rPr>
        <w:t>to complete or otherwise manage a</w:t>
      </w:r>
      <w:r w:rsidR="00E91200" w:rsidRPr="008E103F">
        <w:rPr>
          <w:rFonts w:ascii="Arial" w:hAnsi="Arial" w:cs="Arial"/>
          <w:sz w:val="22"/>
          <w:szCs w:val="22"/>
        </w:rPr>
        <w:t>ny</w:t>
      </w:r>
      <w:r w:rsidRPr="008E103F">
        <w:rPr>
          <w:rFonts w:ascii="Arial" w:hAnsi="Arial" w:cs="Arial"/>
          <w:sz w:val="22"/>
          <w:szCs w:val="22"/>
        </w:rPr>
        <w:t xml:space="preserve"> Royalty Allocation Well;</w:t>
      </w:r>
    </w:p>
    <w:p w:rsidR="002919D2" w:rsidRPr="008E103F" w:rsidRDefault="002919D2" w:rsidP="002919D2">
      <w:pPr>
        <w:pStyle w:val="heading1or2para"/>
        <w:ind w:left="1440"/>
        <w:jc w:val="both"/>
        <w:rPr>
          <w:rFonts w:ascii="Arial" w:hAnsi="Arial" w:cs="Arial"/>
          <w:sz w:val="22"/>
          <w:szCs w:val="22"/>
        </w:rPr>
      </w:pPr>
      <w:r w:rsidRPr="008E103F">
        <w:rPr>
          <w:rFonts w:ascii="Arial" w:hAnsi="Arial" w:cs="Arial"/>
          <w:sz w:val="22"/>
          <w:szCs w:val="22"/>
        </w:rPr>
        <w:t xml:space="preserve">in the manner that it sees fit, insofar as the Royalty Payor otherwise complies with its obligations under this Royalty Allocation Amending Agreement and the Royalty Agreement. Notwithstanding the foregoing portion of this Subclause, the Allocation Ratio for the applicable Royalty Allocation Well </w:t>
      </w:r>
      <w:r w:rsidR="007B76B1" w:rsidRPr="008E103F">
        <w:rPr>
          <w:rFonts w:ascii="Arial" w:hAnsi="Arial" w:cs="Arial"/>
          <w:sz w:val="22"/>
          <w:szCs w:val="22"/>
        </w:rPr>
        <w:t>shall</w:t>
      </w:r>
      <w:r w:rsidRPr="008E103F">
        <w:rPr>
          <w:rFonts w:ascii="Arial" w:hAnsi="Arial" w:cs="Arial"/>
          <w:sz w:val="22"/>
          <w:szCs w:val="22"/>
        </w:rPr>
        <w:t xml:space="preserve"> be adjusted accordingly insofar as any modification contemplated in Paragraph (ii) above affects the Royalty Length or the Total Horizontal Length of that Royalty Allocation Well.</w:t>
      </w:r>
    </w:p>
    <w:p w:rsidR="002919D2" w:rsidRPr="008E103F" w:rsidRDefault="002919D2" w:rsidP="002919D2">
      <w:pPr>
        <w:pStyle w:val="Heading2"/>
        <w:rPr>
          <w:rFonts w:ascii="Arial" w:hAnsi="Arial" w:cs="Arial"/>
          <w:sz w:val="22"/>
          <w:szCs w:val="22"/>
          <w:u w:val="single"/>
        </w:rPr>
      </w:pPr>
      <w:r w:rsidRPr="008E103F">
        <w:rPr>
          <w:rFonts w:ascii="Arial" w:hAnsi="Arial" w:cs="Arial"/>
          <w:sz w:val="22"/>
          <w:szCs w:val="22"/>
        </w:rPr>
        <w:t>3.2</w:t>
      </w:r>
      <w:r w:rsidRPr="008E103F">
        <w:rPr>
          <w:rFonts w:ascii="Arial" w:hAnsi="Arial" w:cs="Arial"/>
          <w:b/>
          <w:sz w:val="22"/>
          <w:szCs w:val="22"/>
        </w:rPr>
        <w:tab/>
      </w:r>
      <w:r w:rsidRPr="008E103F">
        <w:rPr>
          <w:rFonts w:ascii="Arial" w:hAnsi="Arial" w:cs="Arial"/>
          <w:b/>
          <w:sz w:val="22"/>
          <w:szCs w:val="22"/>
          <w:u w:val="single"/>
        </w:rPr>
        <w:t>Calculation Of Overriding Royalty Prior To Allocation Ratio Confirmation Notice</w:t>
      </w:r>
    </w:p>
    <w:p w:rsidR="002919D2" w:rsidRPr="008E103F" w:rsidRDefault="002919D2" w:rsidP="002919D2">
      <w:pPr>
        <w:pStyle w:val="heading1or2para"/>
        <w:keepLines/>
        <w:ind w:left="709" w:firstLine="11"/>
        <w:jc w:val="both"/>
        <w:rPr>
          <w:rFonts w:ascii="Arial" w:hAnsi="Arial" w:cs="Arial"/>
          <w:b/>
          <w:sz w:val="22"/>
          <w:szCs w:val="22"/>
        </w:rPr>
      </w:pPr>
      <w:r w:rsidRPr="008E103F">
        <w:rPr>
          <w:rFonts w:ascii="Arial" w:hAnsi="Arial" w:cs="Arial"/>
          <w:sz w:val="22"/>
          <w:szCs w:val="22"/>
          <w:lang w:val="en-GB"/>
        </w:rPr>
        <w:t>Prior to receipt</w:t>
      </w:r>
      <w:r w:rsidR="00E91200" w:rsidRPr="008E103F">
        <w:rPr>
          <w:rFonts w:ascii="Arial" w:hAnsi="Arial" w:cs="Arial"/>
          <w:sz w:val="22"/>
          <w:szCs w:val="22"/>
          <w:lang w:val="en-GB"/>
        </w:rPr>
        <w:t xml:space="preserve"> by the Royalty Owner</w:t>
      </w:r>
      <w:r w:rsidRPr="008E103F">
        <w:rPr>
          <w:rFonts w:ascii="Arial" w:hAnsi="Arial" w:cs="Arial"/>
          <w:sz w:val="22"/>
          <w:szCs w:val="22"/>
          <w:lang w:val="en-GB"/>
        </w:rPr>
        <w:t xml:space="preserve"> of the Allocation Ratio Confirmation Notice for a Royalty Allocation Well pursuant to Clause 4.2, the Overriding Royalty for that well </w:t>
      </w:r>
      <w:r w:rsidR="007B76B1" w:rsidRPr="008E103F">
        <w:rPr>
          <w:rFonts w:ascii="Arial" w:hAnsi="Arial" w:cs="Arial"/>
          <w:sz w:val="22"/>
          <w:szCs w:val="22"/>
          <w:lang w:val="en-GB"/>
        </w:rPr>
        <w:t>shall</w:t>
      </w:r>
      <w:r w:rsidRPr="008E103F">
        <w:rPr>
          <w:rFonts w:ascii="Arial" w:hAnsi="Arial" w:cs="Arial"/>
          <w:sz w:val="22"/>
          <w:szCs w:val="22"/>
          <w:lang w:val="en-GB"/>
        </w:rPr>
        <w:t xml:space="preserve"> be calculated on the same basis as under Clause 3.3, except that the Initial Allocation Ratio </w:t>
      </w:r>
      <w:r w:rsidR="007B76B1" w:rsidRPr="008E103F">
        <w:rPr>
          <w:rFonts w:ascii="Arial" w:hAnsi="Arial" w:cs="Arial"/>
          <w:sz w:val="22"/>
          <w:szCs w:val="22"/>
          <w:lang w:val="en-GB"/>
        </w:rPr>
        <w:t>shall</w:t>
      </w:r>
      <w:r w:rsidRPr="008E103F">
        <w:rPr>
          <w:rFonts w:ascii="Arial" w:hAnsi="Arial" w:cs="Arial"/>
          <w:sz w:val="22"/>
          <w:szCs w:val="22"/>
          <w:lang w:val="en-GB"/>
        </w:rPr>
        <w:t xml:space="preserve"> be used for that calculation, rather than the Allocation Ratio. That initial calculation </w:t>
      </w:r>
      <w:r w:rsidR="00C33D49">
        <w:rPr>
          <w:rFonts w:ascii="Arial" w:hAnsi="Arial" w:cs="Arial"/>
          <w:sz w:val="22"/>
          <w:szCs w:val="22"/>
          <w:lang w:val="en-GB"/>
        </w:rPr>
        <w:t>shall</w:t>
      </w:r>
      <w:r w:rsidRPr="008E103F">
        <w:rPr>
          <w:rFonts w:ascii="Arial" w:hAnsi="Arial" w:cs="Arial"/>
          <w:sz w:val="22"/>
          <w:szCs w:val="22"/>
          <w:lang w:val="en-GB"/>
        </w:rPr>
        <w:t xml:space="preserve"> then be subject </w:t>
      </w:r>
      <w:r w:rsidR="006C198C" w:rsidRPr="008E103F">
        <w:rPr>
          <w:rFonts w:ascii="Arial" w:hAnsi="Arial" w:cs="Arial"/>
          <w:sz w:val="22"/>
          <w:szCs w:val="22"/>
          <w:lang w:val="en-GB"/>
        </w:rPr>
        <w:t>to adjustment under Clause 4.3.</w:t>
      </w:r>
    </w:p>
    <w:p w:rsidR="002919D2" w:rsidRPr="008E103F" w:rsidRDefault="002919D2" w:rsidP="002919D2">
      <w:pPr>
        <w:pStyle w:val="Heading2"/>
        <w:rPr>
          <w:rFonts w:ascii="Arial" w:hAnsi="Arial" w:cs="Arial"/>
          <w:sz w:val="22"/>
          <w:szCs w:val="22"/>
          <w:u w:val="single"/>
        </w:rPr>
      </w:pPr>
      <w:r w:rsidRPr="008E103F">
        <w:rPr>
          <w:rFonts w:ascii="Arial" w:hAnsi="Arial" w:cs="Arial"/>
          <w:sz w:val="22"/>
          <w:szCs w:val="22"/>
        </w:rPr>
        <w:t>3.3</w:t>
      </w:r>
      <w:r w:rsidRPr="008E103F">
        <w:rPr>
          <w:rFonts w:ascii="Arial" w:hAnsi="Arial" w:cs="Arial"/>
          <w:sz w:val="22"/>
          <w:szCs w:val="22"/>
        </w:rPr>
        <w:tab/>
      </w:r>
      <w:r w:rsidRPr="008E103F">
        <w:rPr>
          <w:rFonts w:ascii="Arial" w:hAnsi="Arial" w:cs="Arial"/>
          <w:b/>
          <w:sz w:val="22"/>
          <w:szCs w:val="22"/>
          <w:u w:val="single"/>
        </w:rPr>
        <w:t>Calculation Of Overriding Royalty After Allocation Ratio Confirmation Notice</w:t>
      </w:r>
    </w:p>
    <w:p w:rsidR="002919D2" w:rsidRPr="008E103F" w:rsidRDefault="002919D2" w:rsidP="002919D2">
      <w:pPr>
        <w:pStyle w:val="heading1or2para"/>
        <w:keepLines/>
        <w:ind w:left="709" w:firstLine="11"/>
        <w:jc w:val="both"/>
        <w:rPr>
          <w:rFonts w:ascii="Arial" w:hAnsi="Arial" w:cs="Arial"/>
          <w:sz w:val="22"/>
          <w:szCs w:val="22"/>
        </w:rPr>
      </w:pPr>
      <w:r w:rsidRPr="008E103F">
        <w:rPr>
          <w:rFonts w:ascii="Arial" w:hAnsi="Arial" w:cs="Arial"/>
          <w:sz w:val="22"/>
          <w:szCs w:val="22"/>
        </w:rPr>
        <w:t xml:space="preserve">Insofar as a Royalty Allocation Well is </w:t>
      </w:r>
      <w:r w:rsidR="003D06DC" w:rsidRPr="008E103F">
        <w:rPr>
          <w:rFonts w:ascii="Arial" w:hAnsi="Arial" w:cs="Arial"/>
          <w:sz w:val="22"/>
          <w:szCs w:val="22"/>
        </w:rPr>
        <w:t xml:space="preserve">subject to </w:t>
      </w:r>
      <w:r w:rsidR="00336CB9" w:rsidRPr="008E103F">
        <w:rPr>
          <w:rFonts w:ascii="Arial" w:hAnsi="Arial" w:cs="Arial"/>
          <w:sz w:val="22"/>
          <w:szCs w:val="22"/>
        </w:rPr>
        <w:t>the</w:t>
      </w:r>
      <w:r w:rsidRPr="008E103F">
        <w:rPr>
          <w:rFonts w:ascii="Arial" w:hAnsi="Arial" w:cs="Arial"/>
          <w:sz w:val="22"/>
          <w:szCs w:val="22"/>
        </w:rPr>
        <w:t xml:space="preserve"> Royalty Agreement, the Parties agree that in calculating the Overriding Royalty, the </w:t>
      </w:r>
      <w:r w:rsidR="0004225C" w:rsidRPr="008E103F">
        <w:rPr>
          <w:rFonts w:ascii="Arial" w:hAnsi="Arial" w:cs="Arial"/>
          <w:sz w:val="22"/>
          <w:szCs w:val="22"/>
        </w:rPr>
        <w:t xml:space="preserve">quantity of produced </w:t>
      </w:r>
      <w:r w:rsidRPr="008E103F">
        <w:rPr>
          <w:rFonts w:ascii="Arial" w:hAnsi="Arial" w:cs="Arial"/>
          <w:sz w:val="22"/>
          <w:szCs w:val="22"/>
        </w:rPr>
        <w:t xml:space="preserve">Petroleum Substances </w:t>
      </w:r>
      <w:r w:rsidR="0004225C" w:rsidRPr="008E103F">
        <w:rPr>
          <w:rFonts w:ascii="Arial" w:hAnsi="Arial" w:cs="Arial"/>
          <w:sz w:val="22"/>
          <w:szCs w:val="22"/>
        </w:rPr>
        <w:t xml:space="preserve">allocated to a Spacing Unit that includes Royalty Lands </w:t>
      </w:r>
      <w:r w:rsidR="007B76B1" w:rsidRPr="008E103F">
        <w:rPr>
          <w:rFonts w:ascii="Arial" w:hAnsi="Arial" w:cs="Arial"/>
          <w:sz w:val="22"/>
          <w:szCs w:val="22"/>
        </w:rPr>
        <w:t>shall</w:t>
      </w:r>
      <w:r w:rsidRPr="008E103F">
        <w:rPr>
          <w:rFonts w:ascii="Arial" w:hAnsi="Arial" w:cs="Arial"/>
          <w:sz w:val="22"/>
          <w:szCs w:val="22"/>
        </w:rPr>
        <w:t xml:space="preserve"> be </w:t>
      </w:r>
      <w:r w:rsidR="0004225C" w:rsidRPr="008E103F">
        <w:rPr>
          <w:rFonts w:ascii="Arial" w:hAnsi="Arial" w:cs="Arial"/>
          <w:sz w:val="22"/>
          <w:szCs w:val="22"/>
        </w:rPr>
        <w:t xml:space="preserve">determined by multiplying the Allocation Ratio by </w:t>
      </w:r>
      <w:r w:rsidRPr="008E103F">
        <w:rPr>
          <w:rFonts w:ascii="Arial" w:hAnsi="Arial" w:cs="Arial"/>
          <w:sz w:val="22"/>
          <w:szCs w:val="22"/>
        </w:rPr>
        <w:t>the total volume of Petroleum Substances produced from th</w:t>
      </w:r>
      <w:r w:rsidR="0004225C" w:rsidRPr="008E103F">
        <w:rPr>
          <w:rFonts w:ascii="Arial" w:hAnsi="Arial" w:cs="Arial"/>
          <w:sz w:val="22"/>
          <w:szCs w:val="22"/>
        </w:rPr>
        <w:t>at</w:t>
      </w:r>
      <w:r w:rsidRPr="008E103F">
        <w:rPr>
          <w:rFonts w:ascii="Arial" w:hAnsi="Arial" w:cs="Arial"/>
          <w:sz w:val="22"/>
          <w:szCs w:val="22"/>
        </w:rPr>
        <w:t xml:space="preserve"> Royalty Allocation Well</w:t>
      </w:r>
      <w:r w:rsidR="0032445E" w:rsidRPr="008E103F">
        <w:rPr>
          <w:rFonts w:ascii="Arial" w:hAnsi="Arial" w:cs="Arial"/>
          <w:sz w:val="22"/>
          <w:szCs w:val="22"/>
        </w:rPr>
        <w:t>.</w:t>
      </w:r>
      <w:r w:rsidRPr="008E103F">
        <w:rPr>
          <w:rFonts w:ascii="Arial" w:hAnsi="Arial" w:cs="Arial"/>
          <w:sz w:val="22"/>
          <w:szCs w:val="22"/>
        </w:rPr>
        <w:t xml:space="preserve"> </w:t>
      </w:r>
      <w:r w:rsidR="000F31E7" w:rsidRPr="008E103F">
        <w:rPr>
          <w:rFonts w:ascii="Arial" w:hAnsi="Arial" w:cs="Arial"/>
          <w:sz w:val="22"/>
          <w:szCs w:val="22"/>
        </w:rPr>
        <w:t>This allocation is then subject to any further allocation that is required under the Royalty Agreement due to the pooling or unitization of the Royalty Lands</w:t>
      </w:r>
      <w:r w:rsidR="00270B9B" w:rsidRPr="008E103F">
        <w:rPr>
          <w:rFonts w:ascii="Arial" w:hAnsi="Arial" w:cs="Arial"/>
          <w:sz w:val="22"/>
          <w:szCs w:val="22"/>
        </w:rPr>
        <w:t xml:space="preserve"> with other lands</w:t>
      </w:r>
      <w:r w:rsidR="00985C2F" w:rsidRPr="008E103F">
        <w:rPr>
          <w:rFonts w:ascii="Arial" w:hAnsi="Arial" w:cs="Arial"/>
          <w:sz w:val="22"/>
          <w:szCs w:val="22"/>
        </w:rPr>
        <w:t>, as described in Clause 4.4</w:t>
      </w:r>
      <w:r w:rsidR="00270B9B" w:rsidRPr="008E103F">
        <w:rPr>
          <w:rFonts w:ascii="Arial" w:hAnsi="Arial" w:cs="Arial"/>
          <w:sz w:val="22"/>
          <w:szCs w:val="22"/>
        </w:rPr>
        <w:t xml:space="preserve">. </w:t>
      </w:r>
    </w:p>
    <w:p w:rsidR="002919D2" w:rsidRPr="008E103F" w:rsidRDefault="002919D2" w:rsidP="002919D2">
      <w:pPr>
        <w:pStyle w:val="Heading2"/>
        <w:rPr>
          <w:rFonts w:ascii="Arial" w:hAnsi="Arial" w:cs="Arial"/>
          <w:sz w:val="22"/>
          <w:szCs w:val="22"/>
        </w:rPr>
      </w:pPr>
      <w:r w:rsidRPr="008E103F">
        <w:rPr>
          <w:rFonts w:ascii="Arial" w:hAnsi="Arial" w:cs="Arial"/>
          <w:sz w:val="22"/>
          <w:szCs w:val="22"/>
        </w:rPr>
        <w:t>3.4</w:t>
      </w:r>
      <w:r w:rsidRPr="008E103F">
        <w:rPr>
          <w:rFonts w:ascii="Arial" w:hAnsi="Arial" w:cs="Arial"/>
          <w:b/>
          <w:sz w:val="22"/>
          <w:szCs w:val="22"/>
        </w:rPr>
        <w:tab/>
      </w:r>
      <w:r w:rsidRPr="008E103F">
        <w:rPr>
          <w:rFonts w:ascii="Arial" w:hAnsi="Arial" w:cs="Arial"/>
          <w:b/>
          <w:sz w:val="22"/>
          <w:szCs w:val="22"/>
          <w:u w:val="single"/>
        </w:rPr>
        <w:t>No Alteration Of Allocation Over Time</w:t>
      </w:r>
    </w:p>
    <w:p w:rsidR="002919D2" w:rsidRPr="008E103F" w:rsidRDefault="002919D2">
      <w:pPr>
        <w:ind w:left="720"/>
        <w:rPr>
          <w:rFonts w:ascii="Arial" w:hAnsi="Arial" w:cs="Arial"/>
          <w:b/>
          <w:sz w:val="22"/>
          <w:szCs w:val="22"/>
        </w:rPr>
      </w:pPr>
      <w:r w:rsidRPr="008E103F">
        <w:rPr>
          <w:rFonts w:ascii="Arial" w:hAnsi="Arial" w:cs="Arial"/>
          <w:sz w:val="22"/>
          <w:szCs w:val="22"/>
        </w:rPr>
        <w:t>The Parties recognize that the productivity of a Royalty Allocation Well may change over time, but</w:t>
      </w:r>
      <w:r w:rsidR="002A3F74" w:rsidRPr="008E103F">
        <w:rPr>
          <w:rFonts w:ascii="Arial" w:hAnsi="Arial" w:cs="Arial"/>
          <w:sz w:val="22"/>
          <w:szCs w:val="22"/>
        </w:rPr>
        <w:t xml:space="preserve">, </w:t>
      </w:r>
      <w:r w:rsidR="003D06DC" w:rsidRPr="008E103F">
        <w:rPr>
          <w:rFonts w:ascii="Arial" w:hAnsi="Arial" w:cs="Arial"/>
          <w:sz w:val="22"/>
          <w:szCs w:val="22"/>
        </w:rPr>
        <w:t xml:space="preserve">with the exception of a </w:t>
      </w:r>
      <w:r w:rsidR="002A3F74" w:rsidRPr="008E103F">
        <w:rPr>
          <w:rFonts w:ascii="Arial" w:hAnsi="Arial" w:cs="Arial"/>
          <w:sz w:val="22"/>
          <w:szCs w:val="22"/>
        </w:rPr>
        <w:t xml:space="preserve">potential adjustment </w:t>
      </w:r>
      <w:r w:rsidR="003D06DC" w:rsidRPr="008E103F">
        <w:rPr>
          <w:rFonts w:ascii="Arial" w:hAnsi="Arial" w:cs="Arial"/>
          <w:sz w:val="22"/>
          <w:szCs w:val="22"/>
        </w:rPr>
        <w:t>to the</w:t>
      </w:r>
      <w:r w:rsidR="002A3F74" w:rsidRPr="008E103F">
        <w:rPr>
          <w:rFonts w:ascii="Arial" w:hAnsi="Arial" w:cs="Arial"/>
          <w:sz w:val="22"/>
          <w:szCs w:val="22"/>
        </w:rPr>
        <w:t xml:space="preserve"> </w:t>
      </w:r>
      <w:r w:rsidR="0032445E" w:rsidRPr="008E103F">
        <w:rPr>
          <w:rFonts w:ascii="Arial" w:hAnsi="Arial" w:cs="Arial"/>
          <w:sz w:val="22"/>
          <w:szCs w:val="22"/>
        </w:rPr>
        <w:t xml:space="preserve">Toe </w:t>
      </w:r>
      <w:r w:rsidR="003D06DC" w:rsidRPr="008E103F">
        <w:rPr>
          <w:rFonts w:ascii="Arial" w:hAnsi="Arial" w:cs="Arial"/>
          <w:sz w:val="22"/>
          <w:szCs w:val="22"/>
        </w:rPr>
        <w:t xml:space="preserve">as </w:t>
      </w:r>
      <w:r w:rsidR="00F5442F">
        <w:rPr>
          <w:rFonts w:ascii="Arial" w:hAnsi="Arial" w:cs="Arial"/>
          <w:sz w:val="22"/>
          <w:szCs w:val="22"/>
        </w:rPr>
        <w:t>provided</w:t>
      </w:r>
      <w:r w:rsidR="00F5442F" w:rsidRPr="008E103F">
        <w:rPr>
          <w:rFonts w:ascii="Arial" w:hAnsi="Arial" w:cs="Arial"/>
          <w:sz w:val="22"/>
          <w:szCs w:val="22"/>
        </w:rPr>
        <w:t xml:space="preserve"> </w:t>
      </w:r>
      <w:r w:rsidR="003D06DC" w:rsidRPr="008E103F">
        <w:rPr>
          <w:rFonts w:ascii="Arial" w:hAnsi="Arial" w:cs="Arial"/>
          <w:sz w:val="22"/>
          <w:szCs w:val="22"/>
        </w:rPr>
        <w:t>herein</w:t>
      </w:r>
      <w:r w:rsidR="002A3F74" w:rsidRPr="008E103F">
        <w:rPr>
          <w:rFonts w:ascii="Arial" w:hAnsi="Arial" w:cs="Arial"/>
          <w:sz w:val="22"/>
          <w:szCs w:val="22"/>
        </w:rPr>
        <w:t>,</w:t>
      </w:r>
      <w:r w:rsidRPr="008E103F">
        <w:rPr>
          <w:rFonts w:ascii="Arial" w:hAnsi="Arial" w:cs="Arial"/>
          <w:sz w:val="22"/>
          <w:szCs w:val="22"/>
        </w:rPr>
        <w:t xml:space="preserve"> this </w:t>
      </w:r>
      <w:r w:rsidR="007B76B1" w:rsidRPr="008E103F">
        <w:rPr>
          <w:rFonts w:ascii="Arial" w:hAnsi="Arial" w:cs="Arial"/>
          <w:sz w:val="22"/>
          <w:szCs w:val="22"/>
        </w:rPr>
        <w:t>shall</w:t>
      </w:r>
      <w:r w:rsidRPr="008E103F">
        <w:rPr>
          <w:rFonts w:ascii="Arial" w:hAnsi="Arial" w:cs="Arial"/>
          <w:sz w:val="22"/>
          <w:szCs w:val="22"/>
        </w:rPr>
        <w:t xml:space="preserve"> not result in any alteration of the Allocation Ratio.</w:t>
      </w:r>
    </w:p>
    <w:p w:rsidR="002919D2" w:rsidRPr="008E103F" w:rsidRDefault="002919D2" w:rsidP="002919D2">
      <w:pPr>
        <w:pStyle w:val="Heading2"/>
        <w:rPr>
          <w:rFonts w:ascii="Arial" w:hAnsi="Arial" w:cs="Arial"/>
          <w:sz w:val="22"/>
          <w:szCs w:val="22"/>
        </w:rPr>
      </w:pPr>
      <w:r w:rsidRPr="008E103F">
        <w:rPr>
          <w:rFonts w:ascii="Arial" w:hAnsi="Arial" w:cs="Arial"/>
          <w:sz w:val="22"/>
          <w:szCs w:val="22"/>
        </w:rPr>
        <w:lastRenderedPageBreak/>
        <w:t>3.5</w:t>
      </w:r>
      <w:r w:rsidRPr="008E103F">
        <w:rPr>
          <w:rFonts w:ascii="Arial" w:hAnsi="Arial" w:cs="Arial"/>
          <w:b/>
          <w:sz w:val="22"/>
          <w:szCs w:val="22"/>
        </w:rPr>
        <w:tab/>
      </w:r>
      <w:r w:rsidRPr="008E103F">
        <w:rPr>
          <w:rFonts w:ascii="Arial" w:hAnsi="Arial" w:cs="Arial"/>
          <w:b/>
          <w:sz w:val="22"/>
          <w:szCs w:val="22"/>
          <w:u w:val="single"/>
        </w:rPr>
        <w:t>Separate Calculations For Each Horizontal Leg</w:t>
      </w:r>
    </w:p>
    <w:p w:rsidR="002919D2" w:rsidRPr="008E103F" w:rsidRDefault="002919D2">
      <w:pPr>
        <w:ind w:left="720"/>
        <w:rPr>
          <w:rFonts w:ascii="Arial" w:hAnsi="Arial" w:cs="Arial"/>
          <w:sz w:val="22"/>
          <w:szCs w:val="22"/>
        </w:rPr>
      </w:pPr>
      <w:r w:rsidRPr="008E103F">
        <w:rPr>
          <w:rFonts w:ascii="Arial" w:hAnsi="Arial" w:cs="Arial"/>
          <w:sz w:val="22"/>
          <w:szCs w:val="22"/>
        </w:rPr>
        <w:t xml:space="preserve">If a Royalty Allocation Well includes more than one </w:t>
      </w:r>
      <w:r w:rsidR="0032445E" w:rsidRPr="008E103F">
        <w:rPr>
          <w:rFonts w:ascii="Arial" w:hAnsi="Arial" w:cs="Arial"/>
          <w:sz w:val="22"/>
          <w:szCs w:val="22"/>
        </w:rPr>
        <w:t>H</w:t>
      </w:r>
      <w:r w:rsidRPr="008E103F">
        <w:rPr>
          <w:rFonts w:ascii="Arial" w:hAnsi="Arial" w:cs="Arial"/>
          <w:sz w:val="22"/>
          <w:szCs w:val="22"/>
        </w:rPr>
        <w:t xml:space="preserve">orizontal </w:t>
      </w:r>
      <w:r w:rsidR="0032445E" w:rsidRPr="008E103F">
        <w:rPr>
          <w:rFonts w:ascii="Arial" w:hAnsi="Arial" w:cs="Arial"/>
          <w:sz w:val="22"/>
          <w:szCs w:val="22"/>
        </w:rPr>
        <w:t>L</w:t>
      </w:r>
      <w:r w:rsidRPr="008E103F">
        <w:rPr>
          <w:rFonts w:ascii="Arial" w:hAnsi="Arial" w:cs="Arial"/>
          <w:sz w:val="22"/>
          <w:szCs w:val="22"/>
        </w:rPr>
        <w:t xml:space="preserve">eg, the </w:t>
      </w:r>
      <w:r w:rsidR="002A3F74" w:rsidRPr="008E103F">
        <w:rPr>
          <w:rFonts w:ascii="Arial" w:hAnsi="Arial" w:cs="Arial"/>
          <w:sz w:val="22"/>
          <w:szCs w:val="22"/>
        </w:rPr>
        <w:t xml:space="preserve">Royalty Payor </w:t>
      </w:r>
      <w:r w:rsidR="007B76B1" w:rsidRPr="008E103F">
        <w:rPr>
          <w:rFonts w:ascii="Arial" w:hAnsi="Arial" w:cs="Arial"/>
          <w:sz w:val="22"/>
          <w:szCs w:val="22"/>
        </w:rPr>
        <w:t>shall</w:t>
      </w:r>
      <w:r w:rsidR="002A3F74" w:rsidRPr="008E103F">
        <w:rPr>
          <w:rFonts w:ascii="Arial" w:hAnsi="Arial" w:cs="Arial"/>
          <w:sz w:val="22"/>
          <w:szCs w:val="22"/>
        </w:rPr>
        <w:t xml:space="preserve"> make the </w:t>
      </w:r>
      <w:r w:rsidRPr="008E103F">
        <w:rPr>
          <w:rFonts w:ascii="Arial" w:hAnsi="Arial" w:cs="Arial"/>
          <w:sz w:val="22"/>
          <w:szCs w:val="22"/>
        </w:rPr>
        <w:t xml:space="preserve">calculation contemplated in this Article 3.0 for each such </w:t>
      </w:r>
      <w:r w:rsidR="0032445E" w:rsidRPr="008E103F">
        <w:rPr>
          <w:rFonts w:ascii="Arial" w:hAnsi="Arial" w:cs="Arial"/>
          <w:sz w:val="22"/>
          <w:szCs w:val="22"/>
        </w:rPr>
        <w:t>H</w:t>
      </w:r>
      <w:r w:rsidRPr="008E103F">
        <w:rPr>
          <w:rFonts w:ascii="Arial" w:hAnsi="Arial" w:cs="Arial"/>
          <w:sz w:val="22"/>
          <w:szCs w:val="22"/>
        </w:rPr>
        <w:t xml:space="preserve">orizontal </w:t>
      </w:r>
      <w:r w:rsidR="0032445E" w:rsidRPr="008E103F">
        <w:rPr>
          <w:rFonts w:ascii="Arial" w:hAnsi="Arial" w:cs="Arial"/>
          <w:sz w:val="22"/>
          <w:szCs w:val="22"/>
        </w:rPr>
        <w:t>L</w:t>
      </w:r>
      <w:r w:rsidRPr="008E103F">
        <w:rPr>
          <w:rFonts w:ascii="Arial" w:hAnsi="Arial" w:cs="Arial"/>
          <w:sz w:val="22"/>
          <w:szCs w:val="22"/>
        </w:rPr>
        <w:t xml:space="preserve">eg as if </w:t>
      </w:r>
      <w:r w:rsidR="0032445E" w:rsidRPr="008E103F">
        <w:rPr>
          <w:rFonts w:ascii="Arial" w:hAnsi="Arial" w:cs="Arial"/>
          <w:sz w:val="22"/>
          <w:szCs w:val="22"/>
        </w:rPr>
        <w:t>it</w:t>
      </w:r>
      <w:r w:rsidRPr="008E103F">
        <w:rPr>
          <w:rFonts w:ascii="Arial" w:hAnsi="Arial" w:cs="Arial"/>
          <w:sz w:val="22"/>
          <w:szCs w:val="22"/>
        </w:rPr>
        <w:t xml:space="preserve"> were by itself a Royalty Allocation Well. </w:t>
      </w:r>
      <w:r w:rsidR="002A3F74" w:rsidRPr="008E103F">
        <w:rPr>
          <w:rFonts w:ascii="Arial" w:hAnsi="Arial" w:cs="Arial"/>
          <w:sz w:val="22"/>
          <w:szCs w:val="22"/>
        </w:rPr>
        <w:t xml:space="preserve">Notwithstanding the preceding sentence, if it is not feasible for the Royalty Payor to determine the production actually attributable to each such separate </w:t>
      </w:r>
      <w:r w:rsidR="0032445E" w:rsidRPr="008E103F">
        <w:rPr>
          <w:rFonts w:ascii="Arial" w:hAnsi="Arial" w:cs="Arial"/>
          <w:sz w:val="22"/>
          <w:szCs w:val="22"/>
        </w:rPr>
        <w:t>H</w:t>
      </w:r>
      <w:r w:rsidR="002A3F74" w:rsidRPr="008E103F">
        <w:rPr>
          <w:rFonts w:ascii="Arial" w:hAnsi="Arial" w:cs="Arial"/>
          <w:sz w:val="22"/>
          <w:szCs w:val="22"/>
        </w:rPr>
        <w:t>orizontal</w:t>
      </w:r>
      <w:r w:rsidR="0032445E" w:rsidRPr="008E103F">
        <w:rPr>
          <w:rFonts w:ascii="Arial" w:hAnsi="Arial" w:cs="Arial"/>
          <w:sz w:val="22"/>
          <w:szCs w:val="22"/>
        </w:rPr>
        <w:t xml:space="preserve"> L</w:t>
      </w:r>
      <w:r w:rsidR="002A3F74" w:rsidRPr="008E103F">
        <w:rPr>
          <w:rFonts w:ascii="Arial" w:hAnsi="Arial" w:cs="Arial"/>
          <w:sz w:val="22"/>
          <w:szCs w:val="22"/>
        </w:rPr>
        <w:t xml:space="preserve">eg, it </w:t>
      </w:r>
      <w:r w:rsidR="007B76B1" w:rsidRPr="008E103F">
        <w:rPr>
          <w:rFonts w:ascii="Arial" w:hAnsi="Arial" w:cs="Arial"/>
          <w:sz w:val="22"/>
          <w:szCs w:val="22"/>
        </w:rPr>
        <w:t>shall</w:t>
      </w:r>
      <w:r w:rsidR="002A3F74" w:rsidRPr="008E103F">
        <w:rPr>
          <w:rFonts w:ascii="Arial" w:hAnsi="Arial" w:cs="Arial"/>
          <w:sz w:val="22"/>
          <w:szCs w:val="22"/>
        </w:rPr>
        <w:t xml:space="preserve"> use as a basis for the calculation the ratio of the </w:t>
      </w:r>
      <w:r w:rsidR="0032445E" w:rsidRPr="008E103F">
        <w:rPr>
          <w:rFonts w:ascii="Arial" w:hAnsi="Arial" w:cs="Arial"/>
          <w:sz w:val="22"/>
          <w:szCs w:val="22"/>
        </w:rPr>
        <w:t>Total Horizontal L</w:t>
      </w:r>
      <w:r w:rsidR="002A3F74" w:rsidRPr="008E103F">
        <w:rPr>
          <w:rFonts w:ascii="Arial" w:hAnsi="Arial" w:cs="Arial"/>
          <w:sz w:val="22"/>
          <w:szCs w:val="22"/>
        </w:rPr>
        <w:t xml:space="preserve">ength of each such </w:t>
      </w:r>
      <w:r w:rsidR="0032445E" w:rsidRPr="008E103F">
        <w:rPr>
          <w:rFonts w:ascii="Arial" w:hAnsi="Arial" w:cs="Arial"/>
          <w:sz w:val="22"/>
          <w:szCs w:val="22"/>
        </w:rPr>
        <w:t>Horizontal L</w:t>
      </w:r>
      <w:r w:rsidR="002A3F74" w:rsidRPr="008E103F">
        <w:rPr>
          <w:rFonts w:ascii="Arial" w:hAnsi="Arial" w:cs="Arial"/>
          <w:sz w:val="22"/>
          <w:szCs w:val="22"/>
        </w:rPr>
        <w:t xml:space="preserve">eg to the sum of the </w:t>
      </w:r>
      <w:r w:rsidR="0032445E" w:rsidRPr="008E103F">
        <w:rPr>
          <w:rFonts w:ascii="Arial" w:hAnsi="Arial" w:cs="Arial"/>
          <w:sz w:val="22"/>
          <w:szCs w:val="22"/>
        </w:rPr>
        <w:t>Total H</w:t>
      </w:r>
      <w:r w:rsidR="002A3F74" w:rsidRPr="008E103F">
        <w:rPr>
          <w:rFonts w:ascii="Arial" w:hAnsi="Arial" w:cs="Arial"/>
          <w:sz w:val="22"/>
          <w:szCs w:val="22"/>
        </w:rPr>
        <w:t>ori</w:t>
      </w:r>
      <w:r w:rsidR="0032445E" w:rsidRPr="008E103F">
        <w:rPr>
          <w:rFonts w:ascii="Arial" w:hAnsi="Arial" w:cs="Arial"/>
          <w:sz w:val="22"/>
          <w:szCs w:val="22"/>
        </w:rPr>
        <w:t>zontal L</w:t>
      </w:r>
      <w:r w:rsidR="002A3F74" w:rsidRPr="008E103F">
        <w:rPr>
          <w:rFonts w:ascii="Arial" w:hAnsi="Arial" w:cs="Arial"/>
          <w:sz w:val="22"/>
          <w:szCs w:val="22"/>
        </w:rPr>
        <w:t xml:space="preserve">engths of all of those </w:t>
      </w:r>
      <w:r w:rsidR="0032445E" w:rsidRPr="008E103F">
        <w:rPr>
          <w:rFonts w:ascii="Arial" w:hAnsi="Arial" w:cs="Arial"/>
          <w:sz w:val="22"/>
          <w:szCs w:val="22"/>
        </w:rPr>
        <w:t>H</w:t>
      </w:r>
      <w:r w:rsidR="002A3F74" w:rsidRPr="008E103F">
        <w:rPr>
          <w:rFonts w:ascii="Arial" w:hAnsi="Arial" w:cs="Arial"/>
          <w:sz w:val="22"/>
          <w:szCs w:val="22"/>
        </w:rPr>
        <w:t xml:space="preserve">orizontal </w:t>
      </w:r>
      <w:r w:rsidR="0032445E" w:rsidRPr="008E103F">
        <w:rPr>
          <w:rFonts w:ascii="Arial" w:hAnsi="Arial" w:cs="Arial"/>
          <w:sz w:val="22"/>
          <w:szCs w:val="22"/>
        </w:rPr>
        <w:t>L</w:t>
      </w:r>
      <w:r w:rsidR="002A3F74" w:rsidRPr="008E103F">
        <w:rPr>
          <w:rFonts w:ascii="Arial" w:hAnsi="Arial" w:cs="Arial"/>
          <w:sz w:val="22"/>
          <w:szCs w:val="22"/>
        </w:rPr>
        <w:t>egs.</w:t>
      </w:r>
      <w:r w:rsidRPr="008E103F">
        <w:rPr>
          <w:rFonts w:ascii="Arial" w:hAnsi="Arial" w:cs="Arial"/>
          <w:sz w:val="22"/>
          <w:szCs w:val="22"/>
        </w:rPr>
        <w:t xml:space="preserve">  </w:t>
      </w:r>
    </w:p>
    <w:p w:rsidR="002919D2" w:rsidRPr="008E103F" w:rsidRDefault="002919D2" w:rsidP="002919D2">
      <w:pPr>
        <w:pStyle w:val="Heading1"/>
        <w:rPr>
          <w:rFonts w:ascii="Arial" w:hAnsi="Arial" w:cs="Arial"/>
          <w:sz w:val="22"/>
          <w:szCs w:val="22"/>
        </w:rPr>
      </w:pPr>
      <w:r w:rsidRPr="008E103F">
        <w:rPr>
          <w:rFonts w:ascii="Arial" w:hAnsi="Arial" w:cs="Arial"/>
          <w:sz w:val="22"/>
          <w:szCs w:val="22"/>
        </w:rPr>
        <w:t>4.0</w:t>
      </w:r>
      <w:r w:rsidRPr="008E103F">
        <w:rPr>
          <w:rFonts w:ascii="Arial" w:hAnsi="Arial" w:cs="Arial"/>
          <w:sz w:val="22"/>
          <w:szCs w:val="22"/>
        </w:rPr>
        <w:tab/>
        <w:t>Allocation Ratio</w:t>
      </w:r>
    </w:p>
    <w:p w:rsidR="002919D2" w:rsidRPr="008E103F" w:rsidRDefault="002919D2" w:rsidP="002919D2">
      <w:pPr>
        <w:pStyle w:val="Heading2"/>
        <w:rPr>
          <w:rFonts w:ascii="Arial" w:hAnsi="Arial" w:cs="Arial"/>
          <w:b/>
          <w:sz w:val="22"/>
          <w:szCs w:val="22"/>
          <w:u w:val="single"/>
        </w:rPr>
      </w:pPr>
      <w:r w:rsidRPr="008E103F">
        <w:rPr>
          <w:rFonts w:ascii="Arial" w:hAnsi="Arial" w:cs="Arial"/>
          <w:sz w:val="22"/>
          <w:szCs w:val="22"/>
        </w:rPr>
        <w:t>4.1</w:t>
      </w:r>
      <w:r w:rsidRPr="008E103F">
        <w:rPr>
          <w:rFonts w:ascii="Arial" w:hAnsi="Arial" w:cs="Arial"/>
          <w:b/>
          <w:sz w:val="22"/>
          <w:szCs w:val="22"/>
        </w:rPr>
        <w:tab/>
      </w:r>
      <w:r w:rsidRPr="008E103F">
        <w:rPr>
          <w:rFonts w:ascii="Arial" w:hAnsi="Arial" w:cs="Arial"/>
          <w:b/>
          <w:sz w:val="22"/>
          <w:szCs w:val="22"/>
          <w:u w:val="single"/>
        </w:rPr>
        <w:t>As Drilled Survey For Royalty Allocation Well</w:t>
      </w:r>
    </w:p>
    <w:p w:rsidR="007C08D2" w:rsidRPr="008E103F" w:rsidRDefault="002919D2" w:rsidP="006F15E3">
      <w:pPr>
        <w:pStyle w:val="Heading3"/>
        <w:numPr>
          <w:ilvl w:val="2"/>
          <w:numId w:val="43"/>
        </w:numPr>
        <w:ind w:hanging="630"/>
        <w:rPr>
          <w:rFonts w:ascii="Arial" w:hAnsi="Arial" w:cs="Arial"/>
          <w:b/>
          <w:sz w:val="22"/>
          <w:szCs w:val="22"/>
        </w:rPr>
      </w:pPr>
      <w:r w:rsidRPr="008E103F">
        <w:rPr>
          <w:rFonts w:ascii="Arial" w:hAnsi="Arial" w:cs="Arial"/>
          <w:sz w:val="22"/>
          <w:szCs w:val="22"/>
        </w:rPr>
        <w:t xml:space="preserve">The Royalty Payor </w:t>
      </w:r>
      <w:r w:rsidR="007B76B1" w:rsidRPr="008E103F">
        <w:rPr>
          <w:rFonts w:ascii="Arial" w:hAnsi="Arial" w:cs="Arial"/>
          <w:sz w:val="22"/>
          <w:szCs w:val="22"/>
        </w:rPr>
        <w:t>shall</w:t>
      </w:r>
      <w:r w:rsidRPr="008E103F">
        <w:rPr>
          <w:rFonts w:ascii="Arial" w:hAnsi="Arial" w:cs="Arial"/>
          <w:sz w:val="22"/>
          <w:szCs w:val="22"/>
        </w:rPr>
        <w:t xml:space="preserve"> use reasonable efforts to obtain an As Drilled Survey for any Royalty Allocation Well in a timely manner following the drilling rig release of that well. </w:t>
      </w:r>
      <w:r w:rsidR="00444F96" w:rsidRPr="008E103F">
        <w:rPr>
          <w:rFonts w:ascii="Arial" w:hAnsi="Arial" w:cs="Arial"/>
          <w:sz w:val="22"/>
          <w:szCs w:val="22"/>
        </w:rPr>
        <w:t>It</w:t>
      </w:r>
      <w:r w:rsidRPr="008E103F">
        <w:rPr>
          <w:rFonts w:ascii="Arial" w:hAnsi="Arial" w:cs="Arial"/>
          <w:sz w:val="22"/>
          <w:szCs w:val="22"/>
        </w:rPr>
        <w:t xml:space="preserve"> </w:t>
      </w:r>
      <w:r w:rsidR="007B76B1" w:rsidRPr="008E103F">
        <w:rPr>
          <w:rFonts w:ascii="Arial" w:hAnsi="Arial" w:cs="Arial"/>
          <w:sz w:val="22"/>
          <w:szCs w:val="22"/>
        </w:rPr>
        <w:t>shall</w:t>
      </w:r>
      <w:r w:rsidRPr="008E103F">
        <w:rPr>
          <w:rFonts w:ascii="Arial" w:hAnsi="Arial" w:cs="Arial"/>
          <w:sz w:val="22"/>
          <w:szCs w:val="22"/>
        </w:rPr>
        <w:t xml:space="preserve"> provide a copy of the As Drilled Survey for any Royalty Allocation Well to the Royalty Owner within 30</w:t>
      </w:r>
      <w:r w:rsidRPr="008E103F">
        <w:rPr>
          <w:rFonts w:ascii="Arial" w:hAnsi="Arial" w:cs="Arial"/>
          <w:color w:val="0033CC"/>
          <w:sz w:val="22"/>
          <w:szCs w:val="22"/>
        </w:rPr>
        <w:t xml:space="preserve"> </w:t>
      </w:r>
      <w:r w:rsidRPr="008E103F">
        <w:rPr>
          <w:rFonts w:ascii="Arial" w:hAnsi="Arial" w:cs="Arial"/>
          <w:sz w:val="22"/>
          <w:szCs w:val="22"/>
        </w:rPr>
        <w:t xml:space="preserve">days </w:t>
      </w:r>
      <w:r w:rsidR="002A3F74" w:rsidRPr="008E103F">
        <w:rPr>
          <w:rFonts w:ascii="Arial" w:hAnsi="Arial" w:cs="Arial"/>
          <w:sz w:val="22"/>
          <w:szCs w:val="22"/>
        </w:rPr>
        <w:t>after receiving it</w:t>
      </w:r>
      <w:r w:rsidRPr="008E103F">
        <w:rPr>
          <w:rFonts w:ascii="Arial" w:hAnsi="Arial" w:cs="Arial"/>
          <w:sz w:val="22"/>
          <w:szCs w:val="22"/>
        </w:rPr>
        <w:t xml:space="preserve">.  </w:t>
      </w:r>
    </w:p>
    <w:p w:rsidR="002919D2" w:rsidRPr="008E103F" w:rsidRDefault="002919D2" w:rsidP="006F15E3">
      <w:pPr>
        <w:pStyle w:val="Heading3"/>
        <w:numPr>
          <w:ilvl w:val="2"/>
          <w:numId w:val="43"/>
        </w:numPr>
        <w:ind w:hanging="630"/>
        <w:rPr>
          <w:rFonts w:ascii="Arial" w:hAnsi="Arial" w:cs="Arial"/>
          <w:b/>
          <w:sz w:val="22"/>
          <w:szCs w:val="22"/>
        </w:rPr>
      </w:pPr>
      <w:r w:rsidRPr="008E103F">
        <w:rPr>
          <w:rFonts w:ascii="Arial" w:hAnsi="Arial" w:cs="Arial"/>
          <w:sz w:val="22"/>
          <w:szCs w:val="22"/>
        </w:rPr>
        <w:t>If</w:t>
      </w:r>
      <w:r w:rsidR="00EC1D71" w:rsidRPr="008E103F">
        <w:rPr>
          <w:rFonts w:ascii="Arial" w:hAnsi="Arial" w:cs="Arial"/>
          <w:sz w:val="22"/>
          <w:szCs w:val="22"/>
        </w:rPr>
        <w:t>: (i)</w:t>
      </w:r>
      <w:r w:rsidRPr="008E103F">
        <w:rPr>
          <w:rFonts w:ascii="Arial" w:hAnsi="Arial" w:cs="Arial"/>
          <w:sz w:val="22"/>
          <w:szCs w:val="22"/>
        </w:rPr>
        <w:t xml:space="preserve"> the Royalty Payor has created the As Drilled Survey provided to the Royalty Owner hereunder from survey data </w:t>
      </w:r>
      <w:r w:rsidR="007C08D2" w:rsidRPr="008E103F">
        <w:rPr>
          <w:rFonts w:ascii="Arial" w:hAnsi="Arial" w:cs="Arial"/>
          <w:sz w:val="22"/>
          <w:szCs w:val="22"/>
        </w:rPr>
        <w:t>for a Royalty Allocation Well</w:t>
      </w:r>
      <w:r w:rsidR="00EC1D71" w:rsidRPr="008E103F">
        <w:rPr>
          <w:rFonts w:ascii="Arial" w:hAnsi="Arial" w:cs="Arial"/>
          <w:sz w:val="22"/>
          <w:szCs w:val="22"/>
        </w:rPr>
        <w:t>;</w:t>
      </w:r>
      <w:r w:rsidR="007C08D2" w:rsidRPr="008E103F">
        <w:rPr>
          <w:rFonts w:ascii="Arial" w:hAnsi="Arial" w:cs="Arial"/>
          <w:sz w:val="22"/>
          <w:szCs w:val="22"/>
        </w:rPr>
        <w:t xml:space="preserve"> and </w:t>
      </w:r>
      <w:r w:rsidR="00EC1D71" w:rsidRPr="008E103F">
        <w:rPr>
          <w:rFonts w:ascii="Arial" w:hAnsi="Arial" w:cs="Arial"/>
          <w:sz w:val="22"/>
          <w:szCs w:val="22"/>
        </w:rPr>
        <w:t>(ii)</w:t>
      </w:r>
      <w:r w:rsidR="007C08D2" w:rsidRPr="008E103F">
        <w:rPr>
          <w:rFonts w:ascii="Arial" w:hAnsi="Arial" w:cs="Arial"/>
          <w:sz w:val="22"/>
          <w:szCs w:val="22"/>
        </w:rPr>
        <w:t xml:space="preserve"> the Royalty Owner has not already received that </w:t>
      </w:r>
      <w:r w:rsidR="00EC1D71" w:rsidRPr="008E103F">
        <w:rPr>
          <w:rFonts w:ascii="Arial" w:hAnsi="Arial" w:cs="Arial"/>
          <w:sz w:val="22"/>
          <w:szCs w:val="22"/>
        </w:rPr>
        <w:t xml:space="preserve">survey </w:t>
      </w:r>
      <w:r w:rsidR="007C08D2" w:rsidRPr="008E103F">
        <w:rPr>
          <w:rFonts w:ascii="Arial" w:hAnsi="Arial" w:cs="Arial"/>
          <w:sz w:val="22"/>
          <w:szCs w:val="22"/>
        </w:rPr>
        <w:t>data from the Royalty Payor when it provided any required drilling information for that Royalty Allocation Well under the Royalty Agreement</w:t>
      </w:r>
      <w:r w:rsidR="00EC1D71" w:rsidRPr="008E103F">
        <w:rPr>
          <w:rFonts w:ascii="Arial" w:hAnsi="Arial" w:cs="Arial"/>
          <w:sz w:val="22"/>
          <w:szCs w:val="22"/>
        </w:rPr>
        <w:t xml:space="preserve"> to the Royalty Owner</w:t>
      </w:r>
      <w:r w:rsidR="007C08D2" w:rsidRPr="008E103F">
        <w:rPr>
          <w:rFonts w:ascii="Arial" w:hAnsi="Arial" w:cs="Arial"/>
          <w:sz w:val="22"/>
          <w:szCs w:val="22"/>
        </w:rPr>
        <w:t xml:space="preserve">, </w:t>
      </w:r>
      <w:r w:rsidRPr="008E103F">
        <w:rPr>
          <w:rFonts w:ascii="Arial" w:hAnsi="Arial" w:cs="Arial"/>
          <w:sz w:val="22"/>
          <w:szCs w:val="22"/>
        </w:rPr>
        <w:t xml:space="preserve">the Royalty Owner may, upon reasonable notice to the Royalty Payor, require the Royalty Payor to provide the Royalty Owner access to that original survey data in order to confirm the accuracy of the information presented in </w:t>
      </w:r>
      <w:r w:rsidR="00EF2A4B" w:rsidRPr="008E103F">
        <w:rPr>
          <w:rFonts w:ascii="Arial" w:hAnsi="Arial" w:cs="Arial"/>
          <w:sz w:val="22"/>
          <w:szCs w:val="22"/>
        </w:rPr>
        <w:t xml:space="preserve">that </w:t>
      </w:r>
      <w:r w:rsidRPr="008E103F">
        <w:rPr>
          <w:rFonts w:ascii="Arial" w:hAnsi="Arial" w:cs="Arial"/>
          <w:sz w:val="22"/>
          <w:szCs w:val="22"/>
        </w:rPr>
        <w:t>As Drilled Survey</w:t>
      </w:r>
      <w:r w:rsidR="007C08D2" w:rsidRPr="008E103F">
        <w:rPr>
          <w:rFonts w:ascii="Arial" w:hAnsi="Arial" w:cs="Arial"/>
          <w:sz w:val="22"/>
          <w:szCs w:val="22"/>
        </w:rPr>
        <w:t>.</w:t>
      </w:r>
    </w:p>
    <w:p w:rsidR="00C1511E" w:rsidRPr="008E103F" w:rsidRDefault="00C1511E" w:rsidP="00C33D49">
      <w:pPr>
        <w:pStyle w:val="Heading3"/>
        <w:numPr>
          <w:ilvl w:val="2"/>
          <w:numId w:val="43"/>
        </w:numPr>
        <w:ind w:hanging="630"/>
        <w:rPr>
          <w:rFonts w:ascii="Arial" w:hAnsi="Arial" w:cs="Arial"/>
          <w:b/>
          <w:sz w:val="22"/>
          <w:szCs w:val="22"/>
        </w:rPr>
      </w:pPr>
      <w:r w:rsidRPr="008E103F">
        <w:rPr>
          <w:rFonts w:ascii="Arial" w:hAnsi="Arial" w:cs="Arial"/>
          <w:sz w:val="22"/>
          <w:szCs w:val="22"/>
        </w:rPr>
        <w:t xml:space="preserve">Notwithstanding the provisions of this Clause 4.1, </w:t>
      </w:r>
      <w:r w:rsidR="009F4774" w:rsidRPr="00D258C4">
        <w:rPr>
          <w:rFonts w:ascii="Arial" w:hAnsi="Arial" w:cs="Arial"/>
          <w:color w:val="FF0000"/>
          <w:sz w:val="22"/>
          <w:szCs w:val="22"/>
        </w:rPr>
        <w:t xml:space="preserve">the preliminary </w:t>
      </w:r>
      <w:r w:rsidR="005C631F" w:rsidRPr="00D258C4">
        <w:rPr>
          <w:rFonts w:ascii="Arial" w:hAnsi="Arial" w:cs="Arial"/>
          <w:color w:val="FF0000"/>
          <w:sz w:val="22"/>
          <w:szCs w:val="22"/>
        </w:rPr>
        <w:t>directional</w:t>
      </w:r>
      <w:r w:rsidR="009F4774" w:rsidRPr="00D258C4">
        <w:rPr>
          <w:rFonts w:ascii="Arial" w:hAnsi="Arial" w:cs="Arial"/>
          <w:color w:val="FF0000"/>
          <w:sz w:val="22"/>
          <w:szCs w:val="22"/>
        </w:rPr>
        <w:t xml:space="preserve"> plan showing the basis for the Initial Allocation Ratio</w:t>
      </w:r>
      <w:r w:rsidR="00705162" w:rsidRPr="00D258C4">
        <w:rPr>
          <w:rFonts w:ascii="Arial" w:hAnsi="Arial" w:cs="Arial"/>
          <w:b/>
          <w:color w:val="FF0000"/>
          <w:sz w:val="22"/>
          <w:szCs w:val="22"/>
        </w:rPr>
        <w:t xml:space="preserve"> </w:t>
      </w:r>
      <w:r w:rsidR="00705162" w:rsidRPr="00D258C4">
        <w:rPr>
          <w:rFonts w:ascii="Arial" w:hAnsi="Arial" w:cs="Arial"/>
          <w:b/>
          <w:color w:val="FF0000"/>
          <w:sz w:val="22"/>
          <w:szCs w:val="22"/>
          <w:highlight w:val="yellow"/>
        </w:rPr>
        <w:t>OR</w:t>
      </w:r>
      <w:r w:rsidR="009F4774" w:rsidRPr="00D258C4">
        <w:rPr>
          <w:rFonts w:ascii="Arial" w:hAnsi="Arial" w:cs="Arial"/>
          <w:color w:val="FF0000"/>
          <w:sz w:val="22"/>
          <w:szCs w:val="22"/>
        </w:rPr>
        <w:t xml:space="preserve"> </w:t>
      </w:r>
      <w:r w:rsidR="00705162" w:rsidRPr="00D258C4">
        <w:rPr>
          <w:rFonts w:ascii="Arial" w:hAnsi="Arial" w:cs="Arial"/>
          <w:color w:val="FF0000"/>
          <w:sz w:val="22"/>
          <w:szCs w:val="22"/>
        </w:rPr>
        <w:t>the As Drilled Survey</w:t>
      </w:r>
      <w:r w:rsidR="00705162" w:rsidRPr="008E103F">
        <w:rPr>
          <w:rFonts w:ascii="Arial" w:hAnsi="Arial" w:cs="Arial"/>
          <w:color w:val="0000FF"/>
          <w:sz w:val="22"/>
          <w:szCs w:val="22"/>
        </w:rPr>
        <w:t xml:space="preserve"> </w:t>
      </w:r>
      <w:r w:rsidRPr="008E103F">
        <w:rPr>
          <w:rFonts w:ascii="Arial" w:hAnsi="Arial" w:cs="Arial"/>
          <w:sz w:val="22"/>
          <w:szCs w:val="22"/>
        </w:rPr>
        <w:t>for the Initial Royalty Allocation Well is attached to this Royalty Allocation Amending Agreement as Schedule “B”.</w:t>
      </w:r>
    </w:p>
    <w:p w:rsidR="002919D2" w:rsidRPr="008E103F" w:rsidRDefault="002919D2" w:rsidP="002919D2">
      <w:pPr>
        <w:pStyle w:val="Heading2"/>
        <w:rPr>
          <w:rFonts w:ascii="Arial" w:hAnsi="Arial" w:cs="Arial"/>
          <w:b/>
          <w:sz w:val="22"/>
          <w:szCs w:val="22"/>
          <w:u w:val="single"/>
        </w:rPr>
      </w:pPr>
      <w:r w:rsidRPr="008E103F">
        <w:rPr>
          <w:rFonts w:ascii="Arial" w:hAnsi="Arial" w:cs="Arial"/>
          <w:sz w:val="22"/>
          <w:szCs w:val="22"/>
        </w:rPr>
        <w:t>4.2</w:t>
      </w:r>
      <w:r w:rsidRPr="008E103F">
        <w:rPr>
          <w:rFonts w:ascii="Arial" w:hAnsi="Arial" w:cs="Arial"/>
          <w:b/>
          <w:sz w:val="22"/>
          <w:szCs w:val="22"/>
        </w:rPr>
        <w:tab/>
      </w:r>
      <w:r w:rsidRPr="008E103F">
        <w:rPr>
          <w:rFonts w:ascii="Arial" w:hAnsi="Arial" w:cs="Arial"/>
          <w:b/>
          <w:sz w:val="22"/>
          <w:szCs w:val="22"/>
          <w:u w:val="single"/>
        </w:rPr>
        <w:t>Confirmation Of Allocation Ratio For Royalty Allocation Well</w:t>
      </w:r>
    </w:p>
    <w:p w:rsidR="002919D2" w:rsidRPr="008E103F" w:rsidRDefault="002919D2" w:rsidP="002919D2">
      <w:pPr>
        <w:pStyle w:val="heading1or2para"/>
        <w:ind w:left="1440" w:hanging="720"/>
        <w:jc w:val="both"/>
        <w:rPr>
          <w:rFonts w:ascii="Arial" w:hAnsi="Arial" w:cs="Arial"/>
          <w:sz w:val="22"/>
          <w:szCs w:val="22"/>
        </w:rPr>
      </w:pPr>
      <w:r w:rsidRPr="008E103F">
        <w:rPr>
          <w:rFonts w:ascii="Arial" w:hAnsi="Arial" w:cs="Arial"/>
          <w:sz w:val="22"/>
          <w:szCs w:val="22"/>
        </w:rPr>
        <w:t>(a)</w:t>
      </w:r>
      <w:r w:rsidRPr="008E103F">
        <w:rPr>
          <w:rFonts w:ascii="Arial" w:hAnsi="Arial" w:cs="Arial"/>
          <w:sz w:val="22"/>
          <w:szCs w:val="22"/>
        </w:rPr>
        <w:tab/>
        <w:t xml:space="preserve">The Royalty Payor </w:t>
      </w:r>
      <w:r w:rsidR="007B76B1" w:rsidRPr="008E103F">
        <w:rPr>
          <w:rFonts w:ascii="Arial" w:hAnsi="Arial" w:cs="Arial"/>
          <w:sz w:val="22"/>
          <w:szCs w:val="22"/>
        </w:rPr>
        <w:t>shall</w:t>
      </w:r>
      <w:r w:rsidRPr="008E103F">
        <w:rPr>
          <w:rFonts w:ascii="Arial" w:hAnsi="Arial" w:cs="Arial"/>
          <w:sz w:val="22"/>
          <w:szCs w:val="22"/>
        </w:rPr>
        <w:t xml:space="preserve"> provide an Allocation Ratio Confirmation Notice to the Royalty Owner within </w:t>
      </w:r>
      <w:r w:rsidR="00191E13" w:rsidRPr="008E103F">
        <w:rPr>
          <w:rFonts w:ascii="Arial" w:hAnsi="Arial" w:cs="Arial"/>
          <w:sz w:val="22"/>
          <w:szCs w:val="22"/>
        </w:rPr>
        <w:t>45</w:t>
      </w:r>
      <w:r w:rsidRPr="008E103F">
        <w:rPr>
          <w:rFonts w:ascii="Arial" w:hAnsi="Arial" w:cs="Arial"/>
          <w:color w:val="0033CC"/>
          <w:sz w:val="22"/>
          <w:szCs w:val="22"/>
        </w:rPr>
        <w:t xml:space="preserve"> </w:t>
      </w:r>
      <w:r w:rsidRPr="008E103F">
        <w:rPr>
          <w:rFonts w:ascii="Arial" w:hAnsi="Arial" w:cs="Arial"/>
          <w:sz w:val="22"/>
          <w:szCs w:val="22"/>
        </w:rPr>
        <w:t xml:space="preserve">days following the Royalty Payor’s receipt of the As Drilled Survey for </w:t>
      </w:r>
      <w:r w:rsidR="003D06DC" w:rsidRPr="008E103F">
        <w:rPr>
          <w:rFonts w:ascii="Arial" w:hAnsi="Arial" w:cs="Arial"/>
          <w:sz w:val="22"/>
          <w:szCs w:val="22"/>
          <w:lang w:val="en-GB"/>
        </w:rPr>
        <w:t>each</w:t>
      </w:r>
      <w:r w:rsidRPr="008E103F">
        <w:rPr>
          <w:rFonts w:ascii="Arial" w:hAnsi="Arial" w:cs="Arial"/>
          <w:sz w:val="22"/>
          <w:szCs w:val="22"/>
          <w:lang w:val="en-GB"/>
        </w:rPr>
        <w:t xml:space="preserve"> </w:t>
      </w:r>
      <w:r w:rsidRPr="008E103F">
        <w:rPr>
          <w:rFonts w:ascii="Arial" w:hAnsi="Arial" w:cs="Arial"/>
          <w:sz w:val="22"/>
          <w:szCs w:val="22"/>
        </w:rPr>
        <w:t>Royalty Allocation Well.</w:t>
      </w:r>
    </w:p>
    <w:p w:rsidR="002919D2" w:rsidRPr="008E103F" w:rsidRDefault="002919D2" w:rsidP="008F1FEE">
      <w:pPr>
        <w:pStyle w:val="heading1or2para"/>
        <w:ind w:left="1440" w:hanging="720"/>
        <w:jc w:val="both"/>
        <w:rPr>
          <w:rFonts w:ascii="Arial" w:hAnsi="Arial" w:cs="Arial"/>
          <w:sz w:val="22"/>
          <w:szCs w:val="22"/>
          <w:lang w:val="en-GB"/>
        </w:rPr>
      </w:pPr>
      <w:r w:rsidRPr="008E103F">
        <w:rPr>
          <w:rFonts w:ascii="Arial" w:hAnsi="Arial" w:cs="Arial"/>
          <w:sz w:val="22"/>
          <w:szCs w:val="22"/>
        </w:rPr>
        <w:t>(b)</w:t>
      </w:r>
      <w:r w:rsidRPr="008E103F">
        <w:rPr>
          <w:rFonts w:ascii="Arial" w:hAnsi="Arial" w:cs="Arial"/>
          <w:sz w:val="22"/>
          <w:szCs w:val="22"/>
        </w:rPr>
        <w:tab/>
      </w:r>
      <w:r w:rsidR="00394151" w:rsidRPr="008E103F">
        <w:rPr>
          <w:rFonts w:ascii="Arial" w:hAnsi="Arial" w:cs="Arial"/>
          <w:sz w:val="22"/>
          <w:szCs w:val="22"/>
        </w:rPr>
        <w:t xml:space="preserve">The Royalty Payor </w:t>
      </w:r>
      <w:r w:rsidR="007B76B1" w:rsidRPr="008E103F">
        <w:rPr>
          <w:rFonts w:ascii="Arial" w:hAnsi="Arial" w:cs="Arial"/>
          <w:sz w:val="22"/>
          <w:szCs w:val="22"/>
        </w:rPr>
        <w:t>shall</w:t>
      </w:r>
      <w:r w:rsidR="00394151" w:rsidRPr="008E103F">
        <w:rPr>
          <w:rFonts w:ascii="Arial" w:hAnsi="Arial" w:cs="Arial"/>
          <w:sz w:val="22"/>
          <w:szCs w:val="22"/>
        </w:rPr>
        <w:t xml:space="preserve"> outline in </w:t>
      </w:r>
      <w:r w:rsidR="008D1C0E" w:rsidRPr="008E103F">
        <w:rPr>
          <w:rFonts w:ascii="Arial" w:hAnsi="Arial" w:cs="Arial"/>
          <w:sz w:val="22"/>
          <w:szCs w:val="22"/>
        </w:rPr>
        <w:t xml:space="preserve">the Allocation Ratio Confirmation Notice contemplated in the preceding Subclause the basis for </w:t>
      </w:r>
      <w:r w:rsidRPr="008E103F">
        <w:rPr>
          <w:rFonts w:ascii="Arial" w:hAnsi="Arial" w:cs="Arial"/>
          <w:sz w:val="22"/>
          <w:szCs w:val="22"/>
        </w:rPr>
        <w:t xml:space="preserve">the calculation of the Allocation Ratio </w:t>
      </w:r>
      <w:r w:rsidR="008D1C0E" w:rsidRPr="008E103F">
        <w:rPr>
          <w:rFonts w:ascii="Arial" w:hAnsi="Arial" w:cs="Arial"/>
          <w:sz w:val="22"/>
          <w:szCs w:val="22"/>
        </w:rPr>
        <w:t>for the applicable Royalty Allocation Well in reasonable detail. T</w:t>
      </w:r>
      <w:r w:rsidRPr="008E103F">
        <w:rPr>
          <w:rFonts w:ascii="Arial" w:hAnsi="Arial" w:cs="Arial"/>
          <w:sz w:val="22"/>
          <w:szCs w:val="22"/>
        </w:rPr>
        <w:t xml:space="preserve">he information in that notice </w:t>
      </w:r>
      <w:r w:rsidR="007B76B1" w:rsidRPr="008E103F">
        <w:rPr>
          <w:rFonts w:ascii="Arial" w:hAnsi="Arial" w:cs="Arial"/>
          <w:sz w:val="22"/>
          <w:szCs w:val="22"/>
        </w:rPr>
        <w:t>shall</w:t>
      </w:r>
      <w:r w:rsidRPr="008E103F">
        <w:rPr>
          <w:rFonts w:ascii="Arial" w:hAnsi="Arial" w:cs="Arial"/>
          <w:sz w:val="22"/>
          <w:szCs w:val="22"/>
        </w:rPr>
        <w:t xml:space="preserve"> be deemed correct unless, </w:t>
      </w:r>
      <w:r w:rsidRPr="008E103F">
        <w:rPr>
          <w:rFonts w:ascii="Arial" w:hAnsi="Arial" w:cs="Arial"/>
          <w:sz w:val="22"/>
          <w:szCs w:val="22"/>
          <w:lang w:val="en-GB"/>
        </w:rPr>
        <w:t>within 30 days after its receipt, a Party comprising the Royalty Owner notifies the Royalty Payor that it does not believe that the information in that Allocation Ratio Confirmation Notice is accurate, its reasons for that belief and its suggested correction to that Allocation Ratio Confirmation Notice.</w:t>
      </w:r>
      <w:r w:rsidR="004B2491" w:rsidRPr="008E103F">
        <w:rPr>
          <w:rFonts w:ascii="Arial" w:hAnsi="Arial" w:cs="Arial"/>
          <w:sz w:val="22"/>
          <w:szCs w:val="22"/>
          <w:lang w:val="en-GB"/>
        </w:rPr>
        <w:t xml:space="preserve"> </w:t>
      </w:r>
      <w:r w:rsidRPr="008E103F">
        <w:rPr>
          <w:rFonts w:ascii="Arial" w:hAnsi="Arial" w:cs="Arial"/>
          <w:sz w:val="22"/>
          <w:szCs w:val="22"/>
          <w:lang w:val="en-GB"/>
        </w:rPr>
        <w:t xml:space="preserve">The Parties </w:t>
      </w:r>
      <w:r w:rsidR="007B76B1" w:rsidRPr="008E103F">
        <w:rPr>
          <w:rFonts w:ascii="Arial" w:hAnsi="Arial" w:cs="Arial"/>
          <w:sz w:val="22"/>
          <w:szCs w:val="22"/>
          <w:lang w:val="en-GB"/>
        </w:rPr>
        <w:t>shall</w:t>
      </w:r>
      <w:r w:rsidRPr="008E103F">
        <w:rPr>
          <w:rFonts w:ascii="Arial" w:hAnsi="Arial" w:cs="Arial"/>
          <w:sz w:val="22"/>
          <w:szCs w:val="22"/>
          <w:lang w:val="en-GB"/>
        </w:rPr>
        <w:t xml:space="preserve"> attempt in good faith to </w:t>
      </w:r>
      <w:r w:rsidRPr="008E103F">
        <w:rPr>
          <w:rFonts w:ascii="Arial" w:hAnsi="Arial" w:cs="Arial"/>
          <w:sz w:val="22"/>
          <w:szCs w:val="22"/>
          <w:lang w:val="en-GB"/>
        </w:rPr>
        <w:lastRenderedPageBreak/>
        <w:t>resolve the matter</w:t>
      </w:r>
      <w:r w:rsidR="008F1FEE" w:rsidRPr="008E103F">
        <w:rPr>
          <w:rFonts w:ascii="Arial" w:hAnsi="Arial" w:cs="Arial"/>
          <w:sz w:val="22"/>
          <w:szCs w:val="22"/>
          <w:lang w:val="en-GB"/>
        </w:rPr>
        <w:t xml:space="preserve"> for a period of 21 days</w:t>
      </w:r>
      <w:r w:rsidRPr="008E103F">
        <w:rPr>
          <w:rFonts w:ascii="Arial" w:hAnsi="Arial" w:cs="Arial"/>
          <w:sz w:val="22"/>
          <w:szCs w:val="22"/>
          <w:lang w:val="en-GB"/>
        </w:rPr>
        <w:t xml:space="preserve">, </w:t>
      </w:r>
      <w:r w:rsidR="00236F98" w:rsidRPr="008E103F">
        <w:rPr>
          <w:rFonts w:ascii="Arial" w:hAnsi="Arial" w:cs="Arial"/>
          <w:sz w:val="22"/>
          <w:szCs w:val="22"/>
          <w:lang w:val="en-GB"/>
        </w:rPr>
        <w:t xml:space="preserve">following which </w:t>
      </w:r>
      <w:r w:rsidRPr="008E103F">
        <w:rPr>
          <w:rFonts w:ascii="Arial" w:hAnsi="Arial" w:cs="Arial"/>
          <w:sz w:val="22"/>
          <w:szCs w:val="22"/>
          <w:lang w:val="en-GB"/>
        </w:rPr>
        <w:t>any Party may</w:t>
      </w:r>
      <w:r w:rsidR="00236F98" w:rsidRPr="008E103F">
        <w:rPr>
          <w:rFonts w:ascii="Arial" w:hAnsi="Arial" w:cs="Arial"/>
          <w:sz w:val="22"/>
          <w:szCs w:val="22"/>
          <w:lang w:val="en-GB"/>
        </w:rPr>
        <w:t>, at any time,</w:t>
      </w:r>
      <w:r w:rsidRPr="008E103F">
        <w:rPr>
          <w:rFonts w:ascii="Arial" w:hAnsi="Arial" w:cs="Arial"/>
          <w:sz w:val="22"/>
          <w:szCs w:val="22"/>
          <w:lang w:val="en-GB"/>
        </w:rPr>
        <w:t xml:space="preserve"> </w:t>
      </w:r>
      <w:r w:rsidR="00EA1D6E" w:rsidRPr="008E103F">
        <w:rPr>
          <w:rFonts w:ascii="Arial" w:hAnsi="Arial" w:cs="Arial"/>
          <w:sz w:val="22"/>
          <w:szCs w:val="22"/>
          <w:lang w:val="en-GB"/>
        </w:rPr>
        <w:t xml:space="preserve">submit the matter for </w:t>
      </w:r>
      <w:r w:rsidR="001D407B">
        <w:rPr>
          <w:rFonts w:ascii="Arial" w:hAnsi="Arial" w:cs="Arial"/>
          <w:sz w:val="22"/>
          <w:szCs w:val="22"/>
          <w:lang w:val="en-GB"/>
        </w:rPr>
        <w:t xml:space="preserve">binding </w:t>
      </w:r>
      <w:r w:rsidR="00EA1D6E" w:rsidRPr="008E103F">
        <w:rPr>
          <w:rFonts w:ascii="Arial" w:hAnsi="Arial" w:cs="Arial"/>
          <w:sz w:val="22"/>
          <w:szCs w:val="22"/>
          <w:lang w:val="en-GB"/>
        </w:rPr>
        <w:t xml:space="preserve">arbitration under the </w:t>
      </w:r>
      <w:r w:rsidR="00EA1D6E" w:rsidRPr="008E103F">
        <w:rPr>
          <w:rFonts w:ascii="Arial" w:hAnsi="Arial" w:cs="Arial"/>
          <w:i/>
          <w:sz w:val="22"/>
          <w:szCs w:val="22"/>
          <w:lang w:val="en-GB"/>
        </w:rPr>
        <w:t>Arbitration Act</w:t>
      </w:r>
      <w:r w:rsidR="00EA1D6E" w:rsidRPr="008E103F">
        <w:rPr>
          <w:rFonts w:ascii="Arial" w:hAnsi="Arial" w:cs="Arial"/>
          <w:sz w:val="22"/>
          <w:szCs w:val="22"/>
          <w:lang w:val="en-GB"/>
        </w:rPr>
        <w:t xml:space="preserve"> (Alberta)</w:t>
      </w:r>
      <w:r w:rsidRPr="008E103F">
        <w:rPr>
          <w:rFonts w:ascii="Arial" w:hAnsi="Arial" w:cs="Arial"/>
          <w:sz w:val="22"/>
          <w:szCs w:val="22"/>
          <w:lang w:val="en-GB"/>
        </w:rPr>
        <w:t>.</w:t>
      </w:r>
    </w:p>
    <w:p w:rsidR="009F4774" w:rsidRPr="00D258C4" w:rsidRDefault="009F4774" w:rsidP="009F4774">
      <w:pPr>
        <w:pStyle w:val="heading1or2para"/>
        <w:ind w:left="1440" w:hanging="720"/>
        <w:jc w:val="both"/>
        <w:rPr>
          <w:rFonts w:ascii="Arial" w:hAnsi="Arial" w:cs="Arial"/>
          <w:b/>
          <w:color w:val="FF0000"/>
          <w:sz w:val="22"/>
          <w:szCs w:val="22"/>
          <w:lang w:val="en-GB"/>
        </w:rPr>
      </w:pPr>
      <w:r w:rsidRPr="008E103F">
        <w:rPr>
          <w:rFonts w:ascii="Arial" w:hAnsi="Arial" w:cs="Arial"/>
          <w:sz w:val="22"/>
          <w:szCs w:val="22"/>
        </w:rPr>
        <w:t>(c)</w:t>
      </w:r>
      <w:r w:rsidRPr="008E103F">
        <w:rPr>
          <w:rFonts w:ascii="Arial" w:hAnsi="Arial" w:cs="Arial"/>
          <w:sz w:val="22"/>
          <w:szCs w:val="22"/>
        </w:rPr>
        <w:tab/>
      </w:r>
      <w:r w:rsidRPr="00D258C4">
        <w:rPr>
          <w:rFonts w:ascii="Arial" w:hAnsi="Arial" w:cs="Arial"/>
          <w:color w:val="FF0000"/>
          <w:sz w:val="22"/>
          <w:szCs w:val="22"/>
        </w:rPr>
        <w:t xml:space="preserve">Notwithstanding the provisions of this Clause 4.2, the </w:t>
      </w:r>
      <w:r w:rsidRPr="00D258C4">
        <w:rPr>
          <w:rFonts w:ascii="Arial" w:hAnsi="Arial" w:cs="Arial"/>
          <w:color w:val="FF0000"/>
          <w:sz w:val="22"/>
          <w:szCs w:val="22"/>
          <w:lang w:val="en-GB"/>
        </w:rPr>
        <w:t>Allocation Ratio Confirmation Notice</w:t>
      </w:r>
      <w:r w:rsidRPr="00D258C4">
        <w:rPr>
          <w:rFonts w:ascii="Arial" w:hAnsi="Arial" w:cs="Arial"/>
          <w:color w:val="FF0000"/>
          <w:sz w:val="22"/>
          <w:szCs w:val="22"/>
        </w:rPr>
        <w:t xml:space="preserve"> for the Initial Royalty Allocation Well is attached to this Royalty Allocation Amending Agreement as Schedule “C”.</w:t>
      </w:r>
    </w:p>
    <w:p w:rsidR="002919D2" w:rsidRPr="008E103F" w:rsidRDefault="002919D2" w:rsidP="002919D2">
      <w:pPr>
        <w:pStyle w:val="Heading2"/>
        <w:rPr>
          <w:rFonts w:ascii="Arial" w:hAnsi="Arial" w:cs="Arial"/>
          <w:b/>
          <w:sz w:val="22"/>
          <w:szCs w:val="22"/>
          <w:u w:val="single"/>
        </w:rPr>
      </w:pPr>
      <w:r w:rsidRPr="008E103F">
        <w:rPr>
          <w:rFonts w:ascii="Arial" w:hAnsi="Arial" w:cs="Arial"/>
          <w:sz w:val="22"/>
          <w:szCs w:val="22"/>
        </w:rPr>
        <w:t>4.3</w:t>
      </w:r>
      <w:r w:rsidRPr="008E103F">
        <w:rPr>
          <w:rFonts w:ascii="Arial" w:hAnsi="Arial" w:cs="Arial"/>
          <w:b/>
          <w:sz w:val="22"/>
          <w:szCs w:val="22"/>
        </w:rPr>
        <w:tab/>
      </w:r>
      <w:r w:rsidRPr="008E103F">
        <w:rPr>
          <w:rFonts w:ascii="Arial" w:hAnsi="Arial" w:cs="Arial"/>
          <w:b/>
          <w:sz w:val="22"/>
          <w:szCs w:val="22"/>
          <w:u w:val="single"/>
        </w:rPr>
        <w:t>Adjustments Due To Modification Of Allocation Ratio</w:t>
      </w:r>
    </w:p>
    <w:p w:rsidR="002919D2" w:rsidRPr="008E103F" w:rsidRDefault="008D1C0E" w:rsidP="002919D2">
      <w:pPr>
        <w:pStyle w:val="heading1or2para"/>
        <w:jc w:val="both"/>
        <w:rPr>
          <w:rFonts w:ascii="Arial" w:hAnsi="Arial" w:cs="Arial"/>
          <w:color w:val="0000FF"/>
          <w:sz w:val="22"/>
          <w:szCs w:val="22"/>
        </w:rPr>
      </w:pPr>
      <w:r w:rsidRPr="008E103F">
        <w:rPr>
          <w:rFonts w:ascii="Arial" w:hAnsi="Arial" w:cs="Arial"/>
          <w:sz w:val="22"/>
          <w:szCs w:val="22"/>
        </w:rPr>
        <w:t>This Clause applies i</w:t>
      </w:r>
      <w:r w:rsidR="002919D2" w:rsidRPr="008E103F">
        <w:rPr>
          <w:rFonts w:ascii="Arial" w:hAnsi="Arial" w:cs="Arial"/>
          <w:sz w:val="22"/>
          <w:szCs w:val="22"/>
        </w:rPr>
        <w:t xml:space="preserve">nsofar as </w:t>
      </w:r>
      <w:r w:rsidRPr="008E103F">
        <w:rPr>
          <w:rFonts w:ascii="Arial" w:hAnsi="Arial" w:cs="Arial"/>
          <w:sz w:val="22"/>
          <w:szCs w:val="22"/>
        </w:rPr>
        <w:t xml:space="preserve">an Initial Allocation Ratio used for the calculation of the Overriding Royalty for a Royalty Allocation Well </w:t>
      </w:r>
      <w:r w:rsidR="002919D2" w:rsidRPr="008E103F">
        <w:rPr>
          <w:rFonts w:ascii="Arial" w:hAnsi="Arial" w:cs="Arial"/>
          <w:sz w:val="22"/>
          <w:szCs w:val="22"/>
        </w:rPr>
        <w:t>is being modified as a result of the receipt of the As Drilled Survey</w:t>
      </w:r>
      <w:r w:rsidRPr="008E103F">
        <w:rPr>
          <w:rFonts w:ascii="Arial" w:hAnsi="Arial" w:cs="Arial"/>
          <w:sz w:val="22"/>
          <w:szCs w:val="22"/>
        </w:rPr>
        <w:t>.</w:t>
      </w:r>
      <w:r w:rsidR="00F56A6D" w:rsidRPr="008E103F">
        <w:rPr>
          <w:rFonts w:ascii="Arial" w:hAnsi="Arial" w:cs="Arial"/>
          <w:sz w:val="22"/>
          <w:szCs w:val="22"/>
        </w:rPr>
        <w:t xml:space="preserve"> </w:t>
      </w:r>
      <w:r w:rsidRPr="008E103F">
        <w:rPr>
          <w:rFonts w:ascii="Arial" w:hAnsi="Arial" w:cs="Arial"/>
          <w:sz w:val="22"/>
          <w:szCs w:val="22"/>
        </w:rPr>
        <w:t>Any</w:t>
      </w:r>
      <w:r w:rsidR="002919D2" w:rsidRPr="008E103F">
        <w:rPr>
          <w:rFonts w:ascii="Arial" w:hAnsi="Arial" w:cs="Arial"/>
          <w:sz w:val="22"/>
          <w:szCs w:val="22"/>
        </w:rPr>
        <w:t xml:space="preserve"> </w:t>
      </w:r>
      <w:r w:rsidR="00EA1D6E" w:rsidRPr="008E103F">
        <w:rPr>
          <w:rFonts w:ascii="Arial" w:hAnsi="Arial" w:cs="Arial"/>
          <w:sz w:val="22"/>
          <w:szCs w:val="22"/>
        </w:rPr>
        <w:t xml:space="preserve">such modification </w:t>
      </w:r>
      <w:r w:rsidRPr="008E103F">
        <w:rPr>
          <w:rFonts w:ascii="Arial" w:hAnsi="Arial" w:cs="Arial"/>
          <w:sz w:val="22"/>
          <w:szCs w:val="22"/>
        </w:rPr>
        <w:t xml:space="preserve">to the Allocation Ratio for a Royalty Allocation Well </w:t>
      </w:r>
      <w:r w:rsidR="007B76B1" w:rsidRPr="008E103F">
        <w:rPr>
          <w:rFonts w:ascii="Arial" w:hAnsi="Arial" w:cs="Arial"/>
          <w:sz w:val="22"/>
          <w:szCs w:val="22"/>
        </w:rPr>
        <w:t>shall</w:t>
      </w:r>
      <w:r w:rsidR="00EA1D6E" w:rsidRPr="008E103F">
        <w:rPr>
          <w:rFonts w:ascii="Arial" w:hAnsi="Arial" w:cs="Arial"/>
          <w:sz w:val="22"/>
          <w:szCs w:val="22"/>
        </w:rPr>
        <w:t xml:space="preserve"> be done on a cash basis, and </w:t>
      </w:r>
      <w:r w:rsidR="002919D2" w:rsidRPr="008E103F">
        <w:rPr>
          <w:rFonts w:ascii="Arial" w:hAnsi="Arial" w:cs="Arial"/>
          <w:sz w:val="22"/>
          <w:szCs w:val="22"/>
        </w:rPr>
        <w:t xml:space="preserve">the Parties </w:t>
      </w:r>
      <w:r w:rsidR="007B76B1" w:rsidRPr="008E103F">
        <w:rPr>
          <w:rFonts w:ascii="Arial" w:hAnsi="Arial" w:cs="Arial"/>
          <w:sz w:val="22"/>
          <w:szCs w:val="22"/>
        </w:rPr>
        <w:t>shall</w:t>
      </w:r>
      <w:r w:rsidR="002919D2" w:rsidRPr="008E103F">
        <w:rPr>
          <w:rFonts w:ascii="Arial" w:hAnsi="Arial" w:cs="Arial"/>
          <w:sz w:val="22"/>
          <w:szCs w:val="22"/>
        </w:rPr>
        <w:t xml:space="preserve"> adjust accounts accordingly for the required amount within 60 days following the finalization of that Allocation Ratio. Any such adjustment </w:t>
      </w:r>
      <w:r w:rsidR="007B76B1" w:rsidRPr="008E103F">
        <w:rPr>
          <w:rFonts w:ascii="Arial" w:hAnsi="Arial" w:cs="Arial"/>
          <w:sz w:val="22"/>
          <w:szCs w:val="22"/>
        </w:rPr>
        <w:t>shall</w:t>
      </w:r>
      <w:r w:rsidR="002919D2" w:rsidRPr="008E103F">
        <w:rPr>
          <w:rFonts w:ascii="Arial" w:hAnsi="Arial" w:cs="Arial"/>
          <w:sz w:val="22"/>
          <w:szCs w:val="22"/>
        </w:rPr>
        <w:t xml:space="preserve"> be made using the pricing that was used for the calendar month to which the applicable portion of any such adjustment pertains</w:t>
      </w:r>
      <w:r w:rsidRPr="008E103F">
        <w:rPr>
          <w:rFonts w:ascii="Arial" w:hAnsi="Arial" w:cs="Arial"/>
          <w:sz w:val="22"/>
          <w:szCs w:val="22"/>
        </w:rPr>
        <w:t>.</w:t>
      </w:r>
      <w:r w:rsidR="00F56A6D" w:rsidRPr="008E103F">
        <w:rPr>
          <w:rFonts w:ascii="Arial" w:hAnsi="Arial" w:cs="Arial"/>
          <w:sz w:val="22"/>
          <w:szCs w:val="22"/>
        </w:rPr>
        <w:t xml:space="preserve"> </w:t>
      </w:r>
      <w:r w:rsidRPr="008E103F">
        <w:rPr>
          <w:rFonts w:ascii="Arial" w:hAnsi="Arial" w:cs="Arial"/>
          <w:sz w:val="22"/>
          <w:szCs w:val="22"/>
        </w:rPr>
        <w:t>T</w:t>
      </w:r>
      <w:r w:rsidR="002919D2" w:rsidRPr="008E103F">
        <w:rPr>
          <w:rFonts w:ascii="Arial" w:hAnsi="Arial" w:cs="Arial"/>
          <w:sz w:val="22"/>
          <w:szCs w:val="22"/>
        </w:rPr>
        <w:t xml:space="preserve">he Royalty Payor </w:t>
      </w:r>
      <w:r w:rsidR="007B76B1" w:rsidRPr="008E103F">
        <w:rPr>
          <w:rFonts w:ascii="Arial" w:hAnsi="Arial" w:cs="Arial"/>
          <w:sz w:val="22"/>
          <w:szCs w:val="22"/>
        </w:rPr>
        <w:t>shall</w:t>
      </w:r>
      <w:r w:rsidRPr="008E103F">
        <w:rPr>
          <w:rFonts w:ascii="Arial" w:hAnsi="Arial" w:cs="Arial"/>
          <w:sz w:val="22"/>
          <w:szCs w:val="22"/>
        </w:rPr>
        <w:t xml:space="preserve"> </w:t>
      </w:r>
      <w:r w:rsidR="002919D2" w:rsidRPr="008E103F">
        <w:rPr>
          <w:rFonts w:ascii="Arial" w:hAnsi="Arial" w:cs="Arial"/>
          <w:sz w:val="22"/>
          <w:szCs w:val="22"/>
        </w:rPr>
        <w:t xml:space="preserve">effect any such adjustment with or against the </w:t>
      </w:r>
      <w:r w:rsidR="00E03EB8" w:rsidRPr="008E103F">
        <w:rPr>
          <w:rFonts w:ascii="Arial" w:hAnsi="Arial" w:cs="Arial"/>
          <w:sz w:val="22"/>
          <w:szCs w:val="22"/>
        </w:rPr>
        <w:t xml:space="preserve">production volumes or </w:t>
      </w:r>
      <w:r w:rsidR="002919D2" w:rsidRPr="008E103F">
        <w:rPr>
          <w:rFonts w:ascii="Arial" w:hAnsi="Arial" w:cs="Arial"/>
          <w:sz w:val="22"/>
          <w:szCs w:val="22"/>
        </w:rPr>
        <w:t>amount payable to the Royalty Owners in conjunction with the calculation of the Overriding Royalty in the calendar month following finalization of th</w:t>
      </w:r>
      <w:r w:rsidR="00E03EB8" w:rsidRPr="008E103F">
        <w:rPr>
          <w:rFonts w:ascii="Arial" w:hAnsi="Arial" w:cs="Arial"/>
          <w:sz w:val="22"/>
          <w:szCs w:val="22"/>
        </w:rPr>
        <w:t>at</w:t>
      </w:r>
      <w:r w:rsidR="002919D2" w:rsidRPr="008E103F">
        <w:rPr>
          <w:rFonts w:ascii="Arial" w:hAnsi="Arial" w:cs="Arial"/>
          <w:sz w:val="22"/>
          <w:szCs w:val="22"/>
        </w:rPr>
        <w:t xml:space="preserve"> Allocation Ratio. The Royalty Payor </w:t>
      </w:r>
      <w:r w:rsidR="007B76B1" w:rsidRPr="008E103F">
        <w:rPr>
          <w:rFonts w:ascii="Arial" w:hAnsi="Arial" w:cs="Arial"/>
          <w:sz w:val="22"/>
          <w:szCs w:val="22"/>
        </w:rPr>
        <w:t>shall</w:t>
      </w:r>
      <w:r w:rsidR="002919D2" w:rsidRPr="008E103F">
        <w:rPr>
          <w:rFonts w:ascii="Arial" w:hAnsi="Arial" w:cs="Arial"/>
          <w:sz w:val="22"/>
          <w:szCs w:val="22"/>
        </w:rPr>
        <w:t xml:space="preserve"> </w:t>
      </w:r>
      <w:r w:rsidR="00B47482" w:rsidRPr="008E103F">
        <w:rPr>
          <w:rFonts w:ascii="Arial" w:hAnsi="Arial" w:cs="Arial"/>
          <w:sz w:val="22"/>
          <w:szCs w:val="22"/>
        </w:rPr>
        <w:t xml:space="preserve">clearly </w:t>
      </w:r>
      <w:r w:rsidR="002919D2" w:rsidRPr="008E103F">
        <w:rPr>
          <w:rFonts w:ascii="Arial" w:hAnsi="Arial" w:cs="Arial"/>
          <w:sz w:val="22"/>
          <w:szCs w:val="22"/>
        </w:rPr>
        <w:t xml:space="preserve">identify any such adjustment attributable to a modified Allocation Ratio on its statement delivered with respect to the </w:t>
      </w:r>
      <w:r w:rsidR="00E03EB8" w:rsidRPr="008E103F">
        <w:rPr>
          <w:rFonts w:ascii="Arial" w:hAnsi="Arial" w:cs="Arial"/>
          <w:sz w:val="22"/>
          <w:szCs w:val="22"/>
        </w:rPr>
        <w:t xml:space="preserve">calculation </w:t>
      </w:r>
      <w:r w:rsidR="002919D2" w:rsidRPr="008E103F">
        <w:rPr>
          <w:rFonts w:ascii="Arial" w:hAnsi="Arial" w:cs="Arial"/>
          <w:sz w:val="22"/>
          <w:szCs w:val="22"/>
        </w:rPr>
        <w:t xml:space="preserve">of the Overriding Royalty </w:t>
      </w:r>
      <w:r w:rsidR="00E03EB8" w:rsidRPr="008E103F">
        <w:rPr>
          <w:rFonts w:ascii="Arial" w:hAnsi="Arial" w:cs="Arial"/>
          <w:sz w:val="22"/>
          <w:szCs w:val="22"/>
        </w:rPr>
        <w:t xml:space="preserve">for </w:t>
      </w:r>
      <w:r w:rsidR="002919D2" w:rsidRPr="008E103F">
        <w:rPr>
          <w:rFonts w:ascii="Arial" w:hAnsi="Arial" w:cs="Arial"/>
          <w:sz w:val="22"/>
          <w:szCs w:val="22"/>
        </w:rPr>
        <w:t xml:space="preserve">the </w:t>
      </w:r>
      <w:r w:rsidR="00E03EB8" w:rsidRPr="008E103F">
        <w:rPr>
          <w:rFonts w:ascii="Arial" w:hAnsi="Arial" w:cs="Arial"/>
          <w:sz w:val="22"/>
          <w:szCs w:val="22"/>
        </w:rPr>
        <w:t xml:space="preserve">production </w:t>
      </w:r>
      <w:r w:rsidR="002919D2" w:rsidRPr="008E103F">
        <w:rPr>
          <w:rFonts w:ascii="Arial" w:hAnsi="Arial" w:cs="Arial"/>
          <w:sz w:val="22"/>
          <w:szCs w:val="22"/>
        </w:rPr>
        <w:t>month in which that adjustment is effected.</w:t>
      </w:r>
      <w:r w:rsidR="002919D2" w:rsidRPr="008E103F">
        <w:rPr>
          <w:rFonts w:ascii="Arial" w:hAnsi="Arial" w:cs="Arial"/>
          <w:color w:val="0000FF"/>
          <w:sz w:val="22"/>
          <w:szCs w:val="22"/>
        </w:rPr>
        <w:t xml:space="preserve"> </w:t>
      </w:r>
    </w:p>
    <w:p w:rsidR="004D44D2" w:rsidRPr="008E103F" w:rsidRDefault="004D44D2" w:rsidP="006F15E3">
      <w:pPr>
        <w:pStyle w:val="Heading2"/>
        <w:rPr>
          <w:rFonts w:ascii="Arial" w:hAnsi="Arial" w:cs="Arial"/>
          <w:b/>
          <w:sz w:val="22"/>
          <w:szCs w:val="22"/>
          <w:u w:val="single"/>
        </w:rPr>
      </w:pPr>
      <w:r w:rsidRPr="008E103F">
        <w:rPr>
          <w:rFonts w:ascii="Arial" w:hAnsi="Arial" w:cs="Arial"/>
          <w:sz w:val="22"/>
          <w:szCs w:val="22"/>
        </w:rPr>
        <w:t>4.4</w:t>
      </w:r>
      <w:r w:rsidRPr="008E103F">
        <w:rPr>
          <w:rFonts w:ascii="Arial" w:hAnsi="Arial" w:cs="Arial"/>
          <w:sz w:val="22"/>
          <w:szCs w:val="22"/>
        </w:rPr>
        <w:tab/>
      </w:r>
      <w:r w:rsidR="004F7EF2" w:rsidRPr="008E103F">
        <w:rPr>
          <w:rFonts w:ascii="Arial" w:hAnsi="Arial" w:cs="Arial"/>
          <w:b/>
          <w:sz w:val="22"/>
          <w:szCs w:val="22"/>
          <w:u w:val="single"/>
        </w:rPr>
        <w:t>Effect Of Pooling Or Unitization On Calculation</w:t>
      </w:r>
    </w:p>
    <w:p w:rsidR="004F7EF2" w:rsidRPr="008E103F" w:rsidRDefault="004F7EF2" w:rsidP="004F7EF2">
      <w:pPr>
        <w:ind w:left="1440" w:hanging="720"/>
        <w:rPr>
          <w:rFonts w:ascii="Arial" w:hAnsi="Arial" w:cs="Arial"/>
          <w:color w:val="1F497D"/>
          <w:sz w:val="22"/>
          <w:szCs w:val="22"/>
        </w:rPr>
      </w:pPr>
      <w:r w:rsidRPr="008E103F">
        <w:rPr>
          <w:rFonts w:ascii="Arial" w:hAnsi="Arial" w:cs="Arial"/>
          <w:sz w:val="22"/>
          <w:szCs w:val="22"/>
        </w:rPr>
        <w:t>(a)</w:t>
      </w:r>
      <w:r w:rsidRPr="008E103F">
        <w:rPr>
          <w:rFonts w:ascii="Arial" w:hAnsi="Arial" w:cs="Arial"/>
          <w:sz w:val="22"/>
          <w:szCs w:val="22"/>
        </w:rPr>
        <w:tab/>
        <w:t>This C</w:t>
      </w:r>
      <w:r w:rsidR="001D7623" w:rsidRPr="008E103F">
        <w:rPr>
          <w:rFonts w:ascii="Arial" w:hAnsi="Arial" w:cs="Arial"/>
          <w:sz w:val="22"/>
          <w:szCs w:val="22"/>
        </w:rPr>
        <w:t>lause applies if a Spacing Unit</w:t>
      </w:r>
      <w:r w:rsidR="00A50852" w:rsidRPr="008E103F">
        <w:rPr>
          <w:rFonts w:ascii="Arial" w:hAnsi="Arial" w:cs="Arial"/>
          <w:sz w:val="22"/>
          <w:szCs w:val="22"/>
        </w:rPr>
        <w:t xml:space="preserve"> to which an allocation of </w:t>
      </w:r>
      <w:r w:rsidR="001D7623" w:rsidRPr="008E103F">
        <w:rPr>
          <w:rFonts w:ascii="Arial" w:hAnsi="Arial" w:cs="Arial"/>
          <w:sz w:val="22"/>
          <w:szCs w:val="22"/>
        </w:rPr>
        <w:t xml:space="preserve">production volumes from a Royalty Allocation Well is being made hereunder </w:t>
      </w:r>
      <w:r w:rsidRPr="008E103F">
        <w:rPr>
          <w:rFonts w:ascii="Arial" w:hAnsi="Arial" w:cs="Arial"/>
          <w:sz w:val="22"/>
          <w:szCs w:val="22"/>
        </w:rPr>
        <w:t xml:space="preserve">includes Royalty Lands and Non-Royalty Lands. If any </w:t>
      </w:r>
      <w:r w:rsidR="001D7623" w:rsidRPr="008E103F">
        <w:rPr>
          <w:rFonts w:ascii="Arial" w:hAnsi="Arial" w:cs="Arial"/>
          <w:sz w:val="22"/>
          <w:szCs w:val="22"/>
        </w:rPr>
        <w:t>such</w:t>
      </w:r>
      <w:r w:rsidRPr="008E103F">
        <w:rPr>
          <w:rFonts w:ascii="Arial" w:hAnsi="Arial" w:cs="Arial"/>
          <w:sz w:val="22"/>
          <w:szCs w:val="22"/>
        </w:rPr>
        <w:t xml:space="preserve"> Spacing Unit includes both Royalty Lands and Non-Royalty Lands that have been pooled, unitized or </w:t>
      </w:r>
      <w:r w:rsidR="008F7288" w:rsidRPr="008E103F">
        <w:rPr>
          <w:rFonts w:ascii="Arial" w:hAnsi="Arial" w:cs="Arial"/>
          <w:sz w:val="22"/>
          <w:szCs w:val="22"/>
        </w:rPr>
        <w:t xml:space="preserve">otherwise </w:t>
      </w:r>
      <w:r w:rsidRPr="008E103F">
        <w:rPr>
          <w:rFonts w:ascii="Arial" w:hAnsi="Arial" w:cs="Arial"/>
          <w:sz w:val="22"/>
          <w:szCs w:val="22"/>
        </w:rPr>
        <w:t>combine</w:t>
      </w:r>
      <w:r w:rsidR="00985C2F" w:rsidRPr="008E103F">
        <w:rPr>
          <w:rFonts w:ascii="Arial" w:hAnsi="Arial" w:cs="Arial"/>
          <w:sz w:val="22"/>
          <w:szCs w:val="22"/>
        </w:rPr>
        <w:t>d</w:t>
      </w:r>
      <w:r w:rsidRPr="008E103F">
        <w:rPr>
          <w:rFonts w:ascii="Arial" w:hAnsi="Arial" w:cs="Arial"/>
          <w:sz w:val="22"/>
          <w:szCs w:val="22"/>
        </w:rPr>
        <w:t xml:space="preserve"> to form that Spacing Unit, an additional al</w:t>
      </w:r>
      <w:r w:rsidR="001D7623" w:rsidRPr="008E103F">
        <w:rPr>
          <w:rFonts w:ascii="Arial" w:hAnsi="Arial" w:cs="Arial"/>
          <w:sz w:val="22"/>
          <w:szCs w:val="22"/>
        </w:rPr>
        <w:t xml:space="preserve">location may be required under the Royalty Agreement between the applicable Royalty Lands and Non-Royalty Lands </w:t>
      </w:r>
      <w:r w:rsidRPr="008E103F">
        <w:rPr>
          <w:rFonts w:ascii="Arial" w:hAnsi="Arial" w:cs="Arial"/>
          <w:sz w:val="22"/>
          <w:szCs w:val="22"/>
        </w:rPr>
        <w:t xml:space="preserve">to calculate the final Overriding Royalty payable for the production </w:t>
      </w:r>
      <w:r w:rsidR="008F7288" w:rsidRPr="008E103F">
        <w:rPr>
          <w:rFonts w:ascii="Arial" w:hAnsi="Arial" w:cs="Arial"/>
          <w:sz w:val="22"/>
          <w:szCs w:val="22"/>
        </w:rPr>
        <w:t xml:space="preserve">volumes </w:t>
      </w:r>
      <w:r w:rsidRPr="008E103F">
        <w:rPr>
          <w:rFonts w:ascii="Arial" w:hAnsi="Arial" w:cs="Arial"/>
          <w:sz w:val="22"/>
          <w:szCs w:val="22"/>
        </w:rPr>
        <w:t xml:space="preserve">initially allocated to that </w:t>
      </w:r>
      <w:r w:rsidR="001D7623" w:rsidRPr="008E103F">
        <w:rPr>
          <w:rFonts w:ascii="Arial" w:hAnsi="Arial" w:cs="Arial"/>
          <w:sz w:val="22"/>
          <w:szCs w:val="22"/>
        </w:rPr>
        <w:t>Spacing Unit</w:t>
      </w:r>
      <w:r w:rsidRPr="008E103F">
        <w:rPr>
          <w:rFonts w:ascii="Arial" w:hAnsi="Arial" w:cs="Arial"/>
          <w:sz w:val="22"/>
          <w:szCs w:val="22"/>
        </w:rPr>
        <w:t xml:space="preserve"> </w:t>
      </w:r>
      <w:r w:rsidR="008F7288" w:rsidRPr="008E103F">
        <w:rPr>
          <w:rFonts w:ascii="Arial" w:hAnsi="Arial" w:cs="Arial"/>
          <w:sz w:val="22"/>
          <w:szCs w:val="22"/>
        </w:rPr>
        <w:t>under Article 3</w:t>
      </w:r>
      <w:r w:rsidR="007113F6" w:rsidRPr="008E103F">
        <w:rPr>
          <w:rFonts w:ascii="Arial" w:hAnsi="Arial" w:cs="Arial"/>
          <w:sz w:val="22"/>
          <w:szCs w:val="22"/>
        </w:rPr>
        <w:t>.0</w:t>
      </w:r>
      <w:r w:rsidR="008F7288" w:rsidRPr="008E103F">
        <w:rPr>
          <w:rFonts w:ascii="Arial" w:hAnsi="Arial" w:cs="Arial"/>
          <w:sz w:val="22"/>
          <w:szCs w:val="22"/>
        </w:rPr>
        <w:t xml:space="preserve"> </w:t>
      </w:r>
      <w:r w:rsidR="001D7623" w:rsidRPr="008E103F">
        <w:rPr>
          <w:rFonts w:ascii="Arial" w:hAnsi="Arial" w:cs="Arial"/>
          <w:sz w:val="22"/>
          <w:szCs w:val="22"/>
        </w:rPr>
        <w:t>using the Allocation Ratio</w:t>
      </w:r>
      <w:r w:rsidRPr="008E103F">
        <w:rPr>
          <w:rFonts w:ascii="Arial" w:hAnsi="Arial" w:cs="Arial"/>
          <w:sz w:val="22"/>
          <w:szCs w:val="22"/>
        </w:rPr>
        <w:t xml:space="preserve">. </w:t>
      </w:r>
    </w:p>
    <w:p w:rsidR="004F7EF2" w:rsidRPr="008E103F" w:rsidRDefault="001D7623" w:rsidP="008F7288">
      <w:pPr>
        <w:ind w:left="1440" w:hanging="720"/>
        <w:rPr>
          <w:rFonts w:ascii="Arial" w:hAnsi="Arial" w:cs="Arial"/>
          <w:b/>
          <w:color w:val="FF0000"/>
          <w:sz w:val="22"/>
          <w:szCs w:val="22"/>
        </w:rPr>
      </w:pPr>
      <w:r w:rsidRPr="008E103F">
        <w:rPr>
          <w:rFonts w:ascii="Arial" w:hAnsi="Arial" w:cs="Arial"/>
          <w:sz w:val="22"/>
          <w:szCs w:val="22"/>
        </w:rPr>
        <w:t>(b)</w:t>
      </w:r>
      <w:r w:rsidRPr="008E103F">
        <w:rPr>
          <w:rFonts w:ascii="Arial" w:hAnsi="Arial" w:cs="Arial"/>
          <w:sz w:val="22"/>
          <w:szCs w:val="22"/>
        </w:rPr>
        <w:tab/>
      </w:r>
      <w:r w:rsidR="00AC512D">
        <w:rPr>
          <w:rFonts w:ascii="Arial" w:hAnsi="Arial" w:cs="Arial"/>
          <w:sz w:val="22"/>
          <w:szCs w:val="22"/>
        </w:rPr>
        <w:t>F</w:t>
      </w:r>
      <w:r w:rsidR="004F7EF2" w:rsidRPr="008E103F">
        <w:rPr>
          <w:rFonts w:ascii="Arial" w:hAnsi="Arial" w:cs="Arial"/>
          <w:sz w:val="22"/>
          <w:szCs w:val="22"/>
        </w:rPr>
        <w:t xml:space="preserve">urther allocation of the Overriding Royalty for </w:t>
      </w:r>
      <w:r w:rsidRPr="008E103F">
        <w:rPr>
          <w:rFonts w:ascii="Arial" w:hAnsi="Arial" w:cs="Arial"/>
          <w:sz w:val="22"/>
          <w:szCs w:val="22"/>
        </w:rPr>
        <w:t>a</w:t>
      </w:r>
      <w:r w:rsidR="004F7EF2" w:rsidRPr="008E103F">
        <w:rPr>
          <w:rFonts w:ascii="Arial" w:hAnsi="Arial" w:cs="Arial"/>
          <w:sz w:val="22"/>
          <w:szCs w:val="22"/>
        </w:rPr>
        <w:t xml:space="preserve"> section </w:t>
      </w:r>
      <w:r w:rsidRPr="008E103F">
        <w:rPr>
          <w:rFonts w:ascii="Arial" w:hAnsi="Arial" w:cs="Arial"/>
          <w:sz w:val="22"/>
          <w:szCs w:val="22"/>
        </w:rPr>
        <w:t xml:space="preserve">contemplated in the preceding Subclause </w:t>
      </w:r>
      <w:r w:rsidR="007B76B1" w:rsidRPr="008E103F">
        <w:rPr>
          <w:rFonts w:ascii="Arial" w:hAnsi="Arial" w:cs="Arial"/>
          <w:sz w:val="22"/>
          <w:szCs w:val="22"/>
        </w:rPr>
        <w:t>shall</w:t>
      </w:r>
      <w:r w:rsidR="004F7EF2" w:rsidRPr="008E103F">
        <w:rPr>
          <w:rFonts w:ascii="Arial" w:hAnsi="Arial" w:cs="Arial"/>
          <w:sz w:val="22"/>
          <w:szCs w:val="22"/>
        </w:rPr>
        <w:t xml:space="preserve"> be on the basis pres</w:t>
      </w:r>
      <w:r w:rsidR="008F7288" w:rsidRPr="008E103F">
        <w:rPr>
          <w:rFonts w:ascii="Arial" w:hAnsi="Arial" w:cs="Arial"/>
          <w:sz w:val="22"/>
          <w:szCs w:val="22"/>
        </w:rPr>
        <w:t>cribed by the Royalty Agreement. To illustrate,</w:t>
      </w:r>
      <w:r w:rsidR="004F7EF2" w:rsidRPr="008E103F">
        <w:rPr>
          <w:rFonts w:ascii="Arial" w:hAnsi="Arial" w:cs="Arial"/>
          <w:sz w:val="22"/>
          <w:szCs w:val="22"/>
        </w:rPr>
        <w:t xml:space="preserve"> a pooling of </w:t>
      </w:r>
      <w:r w:rsidR="008F7288" w:rsidRPr="008E103F">
        <w:rPr>
          <w:rFonts w:ascii="Arial" w:hAnsi="Arial" w:cs="Arial"/>
          <w:sz w:val="22"/>
          <w:szCs w:val="22"/>
        </w:rPr>
        <w:t xml:space="preserve">a half </w:t>
      </w:r>
      <w:r w:rsidR="004F7EF2" w:rsidRPr="008E103F">
        <w:rPr>
          <w:rFonts w:ascii="Arial" w:hAnsi="Arial" w:cs="Arial"/>
          <w:sz w:val="22"/>
          <w:szCs w:val="22"/>
        </w:rPr>
        <w:t>section of Royalty Lands with a half section of Non-Royalty Lands to complete the Spacin</w:t>
      </w:r>
      <w:r w:rsidR="008F7288" w:rsidRPr="008E103F">
        <w:rPr>
          <w:rFonts w:ascii="Arial" w:hAnsi="Arial" w:cs="Arial"/>
          <w:sz w:val="22"/>
          <w:szCs w:val="22"/>
        </w:rPr>
        <w:t xml:space="preserve">g Unit in that section on an acreage basis thereunder would result in an allocation of 50% of the production volumes calculated for that Spacing Unit using the Allocation Ratio to be allocated to the Royalty Lands and the remainder to the Non-Royalty Lands. </w:t>
      </w:r>
      <w:r w:rsidR="004F7EF2" w:rsidRPr="008E103F">
        <w:rPr>
          <w:rFonts w:ascii="Arial" w:hAnsi="Arial" w:cs="Arial"/>
          <w:sz w:val="22"/>
          <w:szCs w:val="22"/>
        </w:rPr>
        <w:t xml:space="preserve">However, the further reallocation within that section contemplated in this Clause would not affect in any way that portion of the Overriding Royalty allocated under this </w:t>
      </w:r>
      <w:r w:rsidR="00A652BC" w:rsidRPr="008E103F">
        <w:rPr>
          <w:rFonts w:ascii="Arial" w:hAnsi="Arial" w:cs="Arial"/>
          <w:sz w:val="22"/>
          <w:szCs w:val="22"/>
        </w:rPr>
        <w:t xml:space="preserve">Royalty Allocation </w:t>
      </w:r>
      <w:r w:rsidR="004F7EF2" w:rsidRPr="008E103F">
        <w:rPr>
          <w:rFonts w:ascii="Arial" w:hAnsi="Arial" w:cs="Arial"/>
          <w:sz w:val="22"/>
          <w:szCs w:val="22"/>
        </w:rPr>
        <w:t xml:space="preserve">Amending Agreement to a </w:t>
      </w:r>
      <w:r w:rsidR="00FE22DF" w:rsidRPr="008E103F">
        <w:rPr>
          <w:rFonts w:ascii="Arial" w:hAnsi="Arial" w:cs="Arial"/>
          <w:sz w:val="22"/>
          <w:szCs w:val="22"/>
        </w:rPr>
        <w:t>Spacing Unit</w:t>
      </w:r>
      <w:r w:rsidR="004F7EF2" w:rsidRPr="008E103F">
        <w:rPr>
          <w:rFonts w:ascii="Arial" w:hAnsi="Arial" w:cs="Arial"/>
          <w:sz w:val="22"/>
          <w:szCs w:val="22"/>
        </w:rPr>
        <w:t xml:space="preserve"> containing only Royalty Lands. </w:t>
      </w:r>
    </w:p>
    <w:p w:rsidR="00FE22DF" w:rsidRPr="008E103F" w:rsidRDefault="00FE22DF" w:rsidP="00FE22DF">
      <w:pPr>
        <w:pStyle w:val="Heading2"/>
        <w:rPr>
          <w:rFonts w:ascii="Arial" w:hAnsi="Arial" w:cs="Arial"/>
          <w:sz w:val="22"/>
          <w:szCs w:val="22"/>
        </w:rPr>
      </w:pPr>
      <w:r w:rsidRPr="008E103F">
        <w:rPr>
          <w:rFonts w:ascii="Arial" w:hAnsi="Arial" w:cs="Arial"/>
          <w:sz w:val="22"/>
          <w:szCs w:val="22"/>
        </w:rPr>
        <w:lastRenderedPageBreak/>
        <w:t>4.5</w:t>
      </w:r>
      <w:r w:rsidRPr="008E103F">
        <w:rPr>
          <w:rFonts w:ascii="Arial" w:hAnsi="Arial" w:cs="Arial"/>
          <w:sz w:val="22"/>
          <w:szCs w:val="22"/>
        </w:rPr>
        <w:tab/>
      </w:r>
      <w:r w:rsidRPr="008E103F">
        <w:rPr>
          <w:rFonts w:ascii="Arial" w:hAnsi="Arial" w:cs="Arial"/>
          <w:b/>
          <w:sz w:val="22"/>
          <w:szCs w:val="22"/>
          <w:u w:val="single"/>
        </w:rPr>
        <w:t>Notification Responsibilities If Royalty Payor Comprised Of Multiple Parties</w:t>
      </w:r>
    </w:p>
    <w:p w:rsidR="00FE22DF" w:rsidRPr="008E103F" w:rsidRDefault="00FE22DF" w:rsidP="00FE22DF">
      <w:pPr>
        <w:pStyle w:val="heading1or2para"/>
        <w:jc w:val="both"/>
        <w:rPr>
          <w:rFonts w:ascii="Arial" w:hAnsi="Arial" w:cs="Arial"/>
          <w:sz w:val="22"/>
          <w:szCs w:val="22"/>
        </w:rPr>
      </w:pPr>
      <w:r w:rsidRPr="008E103F">
        <w:rPr>
          <w:rFonts w:ascii="Arial" w:hAnsi="Arial" w:cs="Arial"/>
          <w:sz w:val="22"/>
          <w:szCs w:val="22"/>
        </w:rPr>
        <w:t xml:space="preserve">If the Royalty Payor is comprised of more than one Party, the obligations of the Royalty Payor in this Article 4.0 </w:t>
      </w:r>
      <w:r w:rsidR="007B76B1" w:rsidRPr="008E103F">
        <w:rPr>
          <w:rFonts w:ascii="Arial" w:hAnsi="Arial" w:cs="Arial"/>
          <w:sz w:val="22"/>
          <w:szCs w:val="22"/>
        </w:rPr>
        <w:t>shall</w:t>
      </w:r>
      <w:r w:rsidRPr="008E103F">
        <w:rPr>
          <w:rFonts w:ascii="Arial" w:hAnsi="Arial" w:cs="Arial"/>
          <w:sz w:val="22"/>
          <w:szCs w:val="22"/>
        </w:rPr>
        <w:t xml:space="preserve"> be performed by the operator of the applicable well. </w:t>
      </w:r>
    </w:p>
    <w:p w:rsidR="00890E82" w:rsidRPr="00D258C4" w:rsidRDefault="00890E82" w:rsidP="00890E82">
      <w:pPr>
        <w:pStyle w:val="Heading1"/>
        <w:rPr>
          <w:rFonts w:ascii="Arial" w:hAnsi="Arial" w:cs="Arial"/>
          <w:bCs/>
          <w:color w:val="FF0000"/>
          <w:sz w:val="22"/>
          <w:szCs w:val="22"/>
        </w:rPr>
      </w:pPr>
      <w:r w:rsidRPr="00D258C4">
        <w:rPr>
          <w:rFonts w:ascii="Arial" w:hAnsi="Arial" w:cs="Arial"/>
          <w:color w:val="FF0000"/>
          <w:sz w:val="22"/>
          <w:szCs w:val="22"/>
        </w:rPr>
        <w:t>5.0</w:t>
      </w:r>
      <w:r w:rsidRPr="00D258C4">
        <w:rPr>
          <w:rFonts w:ascii="Arial" w:hAnsi="Arial" w:cs="Arial"/>
          <w:color w:val="FF0000"/>
          <w:sz w:val="22"/>
          <w:szCs w:val="22"/>
        </w:rPr>
        <w:tab/>
      </w:r>
      <w:r w:rsidRPr="00D258C4">
        <w:rPr>
          <w:rFonts w:ascii="Arial" w:hAnsi="Arial" w:cs="Arial"/>
          <w:bCs/>
          <w:color w:val="FF0000"/>
          <w:sz w:val="22"/>
          <w:szCs w:val="22"/>
        </w:rPr>
        <w:t>Pad Site Sharing Agreement</w:t>
      </w:r>
    </w:p>
    <w:p w:rsidR="00890E82" w:rsidRPr="00D258C4" w:rsidRDefault="00890E82" w:rsidP="00890E82">
      <w:pPr>
        <w:pStyle w:val="heading1or2para"/>
        <w:jc w:val="both"/>
        <w:rPr>
          <w:rFonts w:ascii="Arial" w:hAnsi="Arial" w:cs="Arial"/>
          <w:color w:val="FF0000"/>
          <w:sz w:val="22"/>
          <w:szCs w:val="22"/>
        </w:rPr>
      </w:pPr>
      <w:r w:rsidRPr="00D258C4">
        <w:rPr>
          <w:rFonts w:ascii="Arial" w:hAnsi="Arial" w:cs="Arial"/>
          <w:color w:val="FF0000"/>
          <w:sz w:val="22"/>
          <w:szCs w:val="22"/>
        </w:rPr>
        <w:t>Insofar as there are any shared well pads serving wells governed by the Royalty Agreement and other wells not governed by the Royalty Agreement, the nature of the cost allocations, management of shared facilities and potential liability and indemnification obligations are such that the applicable owners of those wells may have entered into a pad site sharing agreement with respect to the applicable shared well pads. If any such agreement exists, the Parties recognize that any acquisition of a working interest by the Royalty Owner from the Royalty Payor under the Royalty Agreement would be acquired subject to the terms of any such pad site sharing agreement, including any restrictions therein with respect to a single site operator or any permitted use limitations therein respecting wells of a certain type or a use of the shared well pad that is limited to activities in a prescribed formation.</w:t>
      </w:r>
    </w:p>
    <w:p w:rsidR="002919D2" w:rsidRPr="008E103F" w:rsidRDefault="00890E82" w:rsidP="002919D2">
      <w:pPr>
        <w:pStyle w:val="Heading1"/>
        <w:rPr>
          <w:rFonts w:ascii="Arial" w:hAnsi="Arial" w:cs="Arial"/>
          <w:sz w:val="22"/>
          <w:szCs w:val="22"/>
        </w:rPr>
      </w:pPr>
      <w:r>
        <w:rPr>
          <w:rFonts w:ascii="Arial" w:hAnsi="Arial" w:cs="Arial"/>
          <w:sz w:val="22"/>
          <w:szCs w:val="22"/>
        </w:rPr>
        <w:t>6</w:t>
      </w:r>
      <w:r w:rsidR="002919D2" w:rsidRPr="008E103F">
        <w:rPr>
          <w:rFonts w:ascii="Arial" w:hAnsi="Arial" w:cs="Arial"/>
          <w:sz w:val="22"/>
          <w:szCs w:val="22"/>
        </w:rPr>
        <w:t>.0</w:t>
      </w:r>
      <w:r w:rsidR="002919D2" w:rsidRPr="008E103F">
        <w:rPr>
          <w:rFonts w:ascii="Arial" w:hAnsi="Arial" w:cs="Arial"/>
          <w:sz w:val="22"/>
          <w:szCs w:val="22"/>
        </w:rPr>
        <w:tab/>
        <w:t>MISCELLANEOUS</w:t>
      </w:r>
    </w:p>
    <w:p w:rsidR="002919D2" w:rsidRPr="008E103F" w:rsidRDefault="00890E82" w:rsidP="002919D2">
      <w:pPr>
        <w:pStyle w:val="Heading2"/>
        <w:rPr>
          <w:rFonts w:ascii="Arial" w:hAnsi="Arial" w:cs="Arial"/>
          <w:sz w:val="22"/>
          <w:szCs w:val="22"/>
        </w:rPr>
      </w:pPr>
      <w:r>
        <w:rPr>
          <w:rFonts w:ascii="Arial" w:hAnsi="Arial" w:cs="Arial"/>
          <w:sz w:val="22"/>
          <w:szCs w:val="22"/>
        </w:rPr>
        <w:t>6</w:t>
      </w:r>
      <w:r w:rsidR="002919D2" w:rsidRPr="008E103F">
        <w:rPr>
          <w:rFonts w:ascii="Arial" w:hAnsi="Arial" w:cs="Arial"/>
          <w:sz w:val="22"/>
          <w:szCs w:val="22"/>
        </w:rPr>
        <w:t>.1</w:t>
      </w:r>
      <w:r w:rsidR="002919D2" w:rsidRPr="008E103F">
        <w:rPr>
          <w:rFonts w:ascii="Arial" w:hAnsi="Arial" w:cs="Arial"/>
          <w:b/>
          <w:sz w:val="22"/>
          <w:szCs w:val="22"/>
        </w:rPr>
        <w:tab/>
      </w:r>
      <w:r w:rsidR="002919D2" w:rsidRPr="008E103F">
        <w:rPr>
          <w:rFonts w:ascii="Arial" w:hAnsi="Arial" w:cs="Arial"/>
          <w:b/>
          <w:sz w:val="22"/>
          <w:szCs w:val="22"/>
          <w:u w:val="single"/>
        </w:rPr>
        <w:t>Ratification Of Royalty Agreement</w:t>
      </w:r>
    </w:p>
    <w:p w:rsidR="002919D2" w:rsidRPr="008E103F" w:rsidRDefault="002919D2" w:rsidP="002919D2">
      <w:pPr>
        <w:pStyle w:val="heading1or2para"/>
        <w:jc w:val="both"/>
        <w:rPr>
          <w:rFonts w:ascii="Arial" w:hAnsi="Arial" w:cs="Arial"/>
          <w:sz w:val="22"/>
          <w:szCs w:val="22"/>
        </w:rPr>
      </w:pPr>
      <w:r w:rsidRPr="008E103F">
        <w:rPr>
          <w:rFonts w:ascii="Arial" w:hAnsi="Arial" w:cs="Arial"/>
          <w:sz w:val="22"/>
          <w:szCs w:val="22"/>
        </w:rPr>
        <w:t xml:space="preserve">The Royalty Agreement </w:t>
      </w:r>
      <w:r w:rsidR="007B76B1" w:rsidRPr="008E103F">
        <w:rPr>
          <w:rFonts w:ascii="Arial" w:hAnsi="Arial" w:cs="Arial"/>
          <w:sz w:val="22"/>
          <w:szCs w:val="22"/>
        </w:rPr>
        <w:t>shall</w:t>
      </w:r>
      <w:r w:rsidRPr="008E103F">
        <w:rPr>
          <w:rFonts w:ascii="Arial" w:hAnsi="Arial" w:cs="Arial"/>
          <w:sz w:val="22"/>
          <w:szCs w:val="22"/>
        </w:rPr>
        <w:t xml:space="preserve"> continue in full force and effect. It is amended only to the extent necessary to give force and effect to this Royalty Allocation Amending Agreement, and is ratified, approved and confirmed as so amended.</w:t>
      </w:r>
    </w:p>
    <w:p w:rsidR="002919D2" w:rsidRPr="008E103F" w:rsidRDefault="00890E82" w:rsidP="002919D2">
      <w:pPr>
        <w:pStyle w:val="Heading2"/>
        <w:rPr>
          <w:rFonts w:ascii="Arial" w:hAnsi="Arial" w:cs="Arial"/>
          <w:sz w:val="22"/>
          <w:szCs w:val="22"/>
        </w:rPr>
      </w:pPr>
      <w:r>
        <w:rPr>
          <w:rFonts w:ascii="Arial" w:hAnsi="Arial" w:cs="Arial"/>
          <w:sz w:val="22"/>
          <w:szCs w:val="22"/>
        </w:rPr>
        <w:t>6</w:t>
      </w:r>
      <w:r w:rsidR="002919D2" w:rsidRPr="008E103F">
        <w:rPr>
          <w:rFonts w:ascii="Arial" w:hAnsi="Arial" w:cs="Arial"/>
          <w:sz w:val="22"/>
          <w:szCs w:val="22"/>
        </w:rPr>
        <w:t>.2</w:t>
      </w:r>
      <w:r w:rsidR="002919D2" w:rsidRPr="008E103F">
        <w:rPr>
          <w:rFonts w:ascii="Arial" w:hAnsi="Arial" w:cs="Arial"/>
          <w:b/>
          <w:sz w:val="22"/>
          <w:szCs w:val="22"/>
        </w:rPr>
        <w:tab/>
      </w:r>
      <w:r w:rsidR="002919D2" w:rsidRPr="008E103F">
        <w:rPr>
          <w:rFonts w:ascii="Arial" w:hAnsi="Arial" w:cs="Arial"/>
          <w:b/>
          <w:sz w:val="22"/>
          <w:szCs w:val="22"/>
          <w:u w:val="single"/>
        </w:rPr>
        <w:t>Enurement</w:t>
      </w:r>
    </w:p>
    <w:p w:rsidR="002919D2" w:rsidRPr="008E103F" w:rsidRDefault="002919D2" w:rsidP="002919D2">
      <w:pPr>
        <w:pStyle w:val="heading1or2para"/>
        <w:jc w:val="both"/>
        <w:rPr>
          <w:rFonts w:ascii="Arial" w:hAnsi="Arial" w:cs="Arial"/>
          <w:sz w:val="22"/>
          <w:szCs w:val="22"/>
        </w:rPr>
      </w:pPr>
      <w:r w:rsidRPr="008E103F">
        <w:rPr>
          <w:rFonts w:ascii="Arial" w:hAnsi="Arial" w:cs="Arial"/>
          <w:sz w:val="22"/>
          <w:szCs w:val="22"/>
        </w:rPr>
        <w:t xml:space="preserve">Subject to the terms and conditions of the Royalty Agreement, this Royalty Allocation Amending Agreement </w:t>
      </w:r>
      <w:r w:rsidR="007B76B1" w:rsidRPr="008E103F">
        <w:rPr>
          <w:rFonts w:ascii="Arial" w:hAnsi="Arial" w:cs="Arial"/>
          <w:sz w:val="22"/>
          <w:szCs w:val="22"/>
        </w:rPr>
        <w:t>shall</w:t>
      </w:r>
      <w:r w:rsidR="00874A64" w:rsidRPr="008E103F">
        <w:rPr>
          <w:rFonts w:ascii="Arial" w:hAnsi="Arial" w:cs="Arial"/>
          <w:sz w:val="22"/>
          <w:szCs w:val="22"/>
        </w:rPr>
        <w:t xml:space="preserve"> </w:t>
      </w:r>
      <w:r w:rsidRPr="008E103F">
        <w:rPr>
          <w:rFonts w:ascii="Arial" w:hAnsi="Arial" w:cs="Arial"/>
          <w:sz w:val="22"/>
          <w:szCs w:val="22"/>
        </w:rPr>
        <w:t xml:space="preserve">enure to the benefit of and be binding upon the Parties and their respective successors and assigns. </w:t>
      </w:r>
    </w:p>
    <w:p w:rsidR="002919D2" w:rsidRPr="008E103F" w:rsidRDefault="00890E82" w:rsidP="002919D2">
      <w:pPr>
        <w:pStyle w:val="Heading2"/>
        <w:rPr>
          <w:rFonts w:ascii="Arial" w:hAnsi="Arial" w:cs="Arial"/>
          <w:sz w:val="22"/>
          <w:szCs w:val="22"/>
        </w:rPr>
      </w:pPr>
      <w:r>
        <w:rPr>
          <w:rFonts w:ascii="Arial" w:hAnsi="Arial" w:cs="Arial"/>
          <w:sz w:val="22"/>
          <w:szCs w:val="22"/>
        </w:rPr>
        <w:t>6</w:t>
      </w:r>
      <w:r w:rsidR="002919D2" w:rsidRPr="008E103F">
        <w:rPr>
          <w:rFonts w:ascii="Arial" w:hAnsi="Arial" w:cs="Arial"/>
          <w:sz w:val="22"/>
          <w:szCs w:val="22"/>
        </w:rPr>
        <w:t>.3</w:t>
      </w:r>
      <w:r w:rsidR="002919D2" w:rsidRPr="008E103F">
        <w:rPr>
          <w:rFonts w:ascii="Arial" w:hAnsi="Arial" w:cs="Arial"/>
          <w:b/>
          <w:sz w:val="22"/>
          <w:szCs w:val="22"/>
        </w:rPr>
        <w:tab/>
      </w:r>
      <w:r w:rsidR="002919D2" w:rsidRPr="008E103F">
        <w:rPr>
          <w:rFonts w:ascii="Arial" w:hAnsi="Arial" w:cs="Arial"/>
          <w:b/>
          <w:sz w:val="22"/>
          <w:szCs w:val="22"/>
          <w:u w:val="single"/>
        </w:rPr>
        <w:t>Further Assurances</w:t>
      </w:r>
    </w:p>
    <w:p w:rsidR="002919D2" w:rsidRPr="008E103F" w:rsidRDefault="002919D2" w:rsidP="002919D2">
      <w:pPr>
        <w:pStyle w:val="heading1or2para"/>
        <w:jc w:val="both"/>
        <w:rPr>
          <w:rFonts w:ascii="Arial" w:hAnsi="Arial" w:cs="Arial"/>
          <w:sz w:val="22"/>
          <w:szCs w:val="22"/>
        </w:rPr>
      </w:pPr>
      <w:r w:rsidRPr="008E103F">
        <w:rPr>
          <w:rFonts w:ascii="Arial" w:hAnsi="Arial" w:cs="Arial"/>
          <w:sz w:val="22"/>
          <w:szCs w:val="22"/>
        </w:rPr>
        <w:t xml:space="preserve">Each Party </w:t>
      </w:r>
      <w:r w:rsidR="007B76B1" w:rsidRPr="008E103F">
        <w:rPr>
          <w:rFonts w:ascii="Arial" w:hAnsi="Arial" w:cs="Arial"/>
          <w:sz w:val="22"/>
          <w:szCs w:val="22"/>
        </w:rPr>
        <w:t>shall</w:t>
      </w:r>
      <w:r w:rsidRPr="008E103F">
        <w:rPr>
          <w:rFonts w:ascii="Arial" w:hAnsi="Arial" w:cs="Arial"/>
          <w:sz w:val="22"/>
          <w:szCs w:val="22"/>
        </w:rPr>
        <w:t>, on a timely basis and without further consideration, complete such other documents and take such other actions as may be reasonably required to perform its obligations under the Royalty Agreement and this Royalty Allocation Amending Agreement.</w:t>
      </w:r>
    </w:p>
    <w:p w:rsidR="002919D2" w:rsidRPr="008E103F" w:rsidRDefault="00890E82" w:rsidP="002919D2">
      <w:pPr>
        <w:pStyle w:val="Heading2"/>
        <w:rPr>
          <w:rFonts w:ascii="Arial" w:hAnsi="Arial" w:cs="Arial"/>
          <w:sz w:val="22"/>
          <w:szCs w:val="22"/>
        </w:rPr>
      </w:pPr>
      <w:r>
        <w:rPr>
          <w:rFonts w:ascii="Arial" w:hAnsi="Arial" w:cs="Arial"/>
          <w:sz w:val="22"/>
          <w:szCs w:val="22"/>
        </w:rPr>
        <w:t>6</w:t>
      </w:r>
      <w:r w:rsidR="002919D2" w:rsidRPr="008E103F">
        <w:rPr>
          <w:rFonts w:ascii="Arial" w:hAnsi="Arial" w:cs="Arial"/>
          <w:sz w:val="22"/>
          <w:szCs w:val="22"/>
        </w:rPr>
        <w:t>.4</w:t>
      </w:r>
      <w:r w:rsidR="002919D2" w:rsidRPr="008E103F">
        <w:rPr>
          <w:rFonts w:ascii="Arial" w:hAnsi="Arial" w:cs="Arial"/>
          <w:b/>
          <w:sz w:val="22"/>
          <w:szCs w:val="22"/>
        </w:rPr>
        <w:tab/>
      </w:r>
      <w:r w:rsidR="002919D2" w:rsidRPr="008E103F">
        <w:rPr>
          <w:rFonts w:ascii="Arial" w:hAnsi="Arial" w:cs="Arial"/>
          <w:b/>
          <w:sz w:val="22"/>
          <w:szCs w:val="22"/>
          <w:u w:val="single"/>
        </w:rPr>
        <w:t>Jurisdiction</w:t>
      </w:r>
    </w:p>
    <w:p w:rsidR="002919D2" w:rsidRPr="008E103F" w:rsidRDefault="00C223B5" w:rsidP="002919D2">
      <w:pPr>
        <w:pStyle w:val="heading1or2para"/>
        <w:jc w:val="both"/>
        <w:rPr>
          <w:rFonts w:ascii="Arial" w:hAnsi="Arial" w:cs="Arial"/>
          <w:sz w:val="22"/>
          <w:szCs w:val="22"/>
        </w:rPr>
      </w:pPr>
      <w:r w:rsidRPr="008E103F">
        <w:rPr>
          <w:rFonts w:ascii="Arial" w:hAnsi="Arial" w:cs="Arial"/>
          <w:b/>
          <w:color w:val="FF0000"/>
          <w:sz w:val="22"/>
          <w:szCs w:val="22"/>
          <w:highlight w:val="yellow"/>
        </w:rPr>
        <w:t xml:space="preserve">(NTD: </w:t>
      </w:r>
      <w:r>
        <w:rPr>
          <w:rFonts w:ascii="Arial" w:hAnsi="Arial" w:cs="Arial"/>
          <w:b/>
          <w:color w:val="FF0000"/>
          <w:sz w:val="22"/>
          <w:szCs w:val="22"/>
          <w:highlight w:val="yellow"/>
        </w:rPr>
        <w:t>The j</w:t>
      </w:r>
      <w:r w:rsidRPr="008E103F">
        <w:rPr>
          <w:rFonts w:ascii="Arial" w:hAnsi="Arial" w:cs="Arial"/>
          <w:b/>
          <w:color w:val="FF0000"/>
          <w:sz w:val="22"/>
          <w:szCs w:val="22"/>
          <w:highlight w:val="yellow"/>
        </w:rPr>
        <w:t xml:space="preserve">urisdiction should align with the Royalty Agreement, which </w:t>
      </w:r>
      <w:r>
        <w:rPr>
          <w:rFonts w:ascii="Arial" w:hAnsi="Arial" w:cs="Arial"/>
          <w:b/>
          <w:color w:val="FF0000"/>
          <w:sz w:val="22"/>
          <w:szCs w:val="22"/>
          <w:highlight w:val="yellow"/>
        </w:rPr>
        <w:t>may or may not be</w:t>
      </w:r>
      <w:r w:rsidRPr="008E103F">
        <w:rPr>
          <w:rFonts w:ascii="Arial" w:hAnsi="Arial" w:cs="Arial"/>
          <w:b/>
          <w:color w:val="FF0000"/>
          <w:sz w:val="22"/>
          <w:szCs w:val="22"/>
          <w:highlight w:val="yellow"/>
        </w:rPr>
        <w:t xml:space="preserve"> Alberta</w:t>
      </w:r>
      <w:r w:rsidRPr="00292035">
        <w:rPr>
          <w:rFonts w:ascii="Arial" w:hAnsi="Arial" w:cs="Arial"/>
          <w:b/>
          <w:color w:val="FF0000"/>
          <w:sz w:val="22"/>
          <w:szCs w:val="22"/>
          <w:highlight w:val="yellow"/>
        </w:rPr>
        <w:t>)</w:t>
      </w:r>
      <w:r w:rsidRPr="008E103F">
        <w:rPr>
          <w:rFonts w:ascii="Arial" w:hAnsi="Arial" w:cs="Arial"/>
          <w:sz w:val="22"/>
          <w:szCs w:val="22"/>
        </w:rPr>
        <w:t xml:space="preserve"> </w:t>
      </w:r>
      <w:r w:rsidR="002919D2" w:rsidRPr="008E103F">
        <w:rPr>
          <w:rFonts w:ascii="Arial" w:hAnsi="Arial" w:cs="Arial"/>
          <w:sz w:val="22"/>
          <w:szCs w:val="22"/>
        </w:rPr>
        <w:t xml:space="preserve">This </w:t>
      </w:r>
      <w:r w:rsidR="00A652BC" w:rsidRPr="008E103F">
        <w:rPr>
          <w:rFonts w:ascii="Arial" w:hAnsi="Arial" w:cs="Arial"/>
          <w:sz w:val="22"/>
          <w:szCs w:val="22"/>
        </w:rPr>
        <w:t xml:space="preserve">Royalty Allocation </w:t>
      </w:r>
      <w:r w:rsidR="002919D2" w:rsidRPr="008E103F">
        <w:rPr>
          <w:rFonts w:ascii="Arial" w:hAnsi="Arial" w:cs="Arial"/>
          <w:sz w:val="22"/>
          <w:szCs w:val="22"/>
        </w:rPr>
        <w:t xml:space="preserve">Amending Agreement </w:t>
      </w:r>
      <w:r w:rsidR="007B76B1" w:rsidRPr="008E103F">
        <w:rPr>
          <w:rFonts w:ascii="Arial" w:hAnsi="Arial" w:cs="Arial"/>
          <w:sz w:val="22"/>
          <w:szCs w:val="22"/>
        </w:rPr>
        <w:t>shall</w:t>
      </w:r>
      <w:r w:rsidR="002919D2" w:rsidRPr="008E103F">
        <w:rPr>
          <w:rFonts w:ascii="Arial" w:hAnsi="Arial" w:cs="Arial"/>
          <w:sz w:val="22"/>
          <w:szCs w:val="22"/>
        </w:rPr>
        <w:t xml:space="preserve"> be subject to and be interpreted, construed and enforced in accordance with the laws in effect in the Province of Alberta. Each Party accepts the jurisdiction of the courts of the Province of Alberta and all courts of appeal therefrom.</w:t>
      </w:r>
    </w:p>
    <w:p w:rsidR="002919D2" w:rsidRPr="008E103F" w:rsidRDefault="00890E82" w:rsidP="002919D2">
      <w:pPr>
        <w:pStyle w:val="Heading2"/>
        <w:rPr>
          <w:rFonts w:ascii="Arial" w:hAnsi="Arial" w:cs="Arial"/>
          <w:sz w:val="22"/>
          <w:szCs w:val="22"/>
        </w:rPr>
      </w:pPr>
      <w:r>
        <w:rPr>
          <w:rFonts w:ascii="Arial" w:hAnsi="Arial" w:cs="Arial"/>
          <w:sz w:val="22"/>
          <w:szCs w:val="22"/>
        </w:rPr>
        <w:lastRenderedPageBreak/>
        <w:t>6</w:t>
      </w:r>
      <w:r w:rsidR="002919D2" w:rsidRPr="008E103F">
        <w:rPr>
          <w:rFonts w:ascii="Arial" w:hAnsi="Arial" w:cs="Arial"/>
          <w:sz w:val="22"/>
          <w:szCs w:val="22"/>
        </w:rPr>
        <w:t>.5</w:t>
      </w:r>
      <w:r w:rsidR="002919D2" w:rsidRPr="008E103F">
        <w:rPr>
          <w:rFonts w:ascii="Arial" w:hAnsi="Arial" w:cs="Arial"/>
          <w:b/>
          <w:sz w:val="22"/>
          <w:szCs w:val="22"/>
        </w:rPr>
        <w:tab/>
      </w:r>
      <w:r w:rsidR="002919D2" w:rsidRPr="008E103F">
        <w:rPr>
          <w:rFonts w:ascii="Arial" w:hAnsi="Arial" w:cs="Arial"/>
          <w:b/>
          <w:sz w:val="22"/>
          <w:szCs w:val="22"/>
          <w:u w:val="single"/>
        </w:rPr>
        <w:t>Counterpart Execution</w:t>
      </w:r>
    </w:p>
    <w:p w:rsidR="002919D2" w:rsidRPr="008E103F" w:rsidRDefault="002919D2" w:rsidP="002919D2">
      <w:pPr>
        <w:pStyle w:val="heading1or2para"/>
        <w:jc w:val="both"/>
        <w:rPr>
          <w:rFonts w:ascii="Arial" w:hAnsi="Arial" w:cs="Arial"/>
          <w:sz w:val="22"/>
          <w:szCs w:val="22"/>
        </w:rPr>
      </w:pPr>
      <w:r w:rsidRPr="008E103F">
        <w:rPr>
          <w:rFonts w:ascii="Arial" w:hAnsi="Arial" w:cs="Arial"/>
          <w:sz w:val="22"/>
          <w:szCs w:val="22"/>
        </w:rPr>
        <w:t xml:space="preserve">This </w:t>
      </w:r>
      <w:r w:rsidR="00A652BC" w:rsidRPr="008E103F">
        <w:rPr>
          <w:rFonts w:ascii="Arial" w:hAnsi="Arial" w:cs="Arial"/>
          <w:sz w:val="22"/>
          <w:szCs w:val="22"/>
        </w:rPr>
        <w:t xml:space="preserve">Royalty Allocation </w:t>
      </w:r>
      <w:r w:rsidRPr="008E103F">
        <w:rPr>
          <w:rFonts w:ascii="Arial" w:hAnsi="Arial" w:cs="Arial"/>
          <w:sz w:val="22"/>
          <w:szCs w:val="22"/>
        </w:rPr>
        <w:t xml:space="preserve">Amending Agreement may be executed in counterpart and when each Party has executed a counterpart, all counterparts taken together </w:t>
      </w:r>
      <w:r w:rsidR="007B76B1" w:rsidRPr="008E103F">
        <w:rPr>
          <w:rFonts w:ascii="Arial" w:hAnsi="Arial" w:cs="Arial"/>
          <w:sz w:val="22"/>
          <w:szCs w:val="22"/>
        </w:rPr>
        <w:t>shall</w:t>
      </w:r>
      <w:r w:rsidRPr="008E103F">
        <w:rPr>
          <w:rFonts w:ascii="Arial" w:hAnsi="Arial" w:cs="Arial"/>
          <w:sz w:val="22"/>
          <w:szCs w:val="22"/>
        </w:rPr>
        <w:t xml:space="preserve"> constitute one and the same agreement.</w:t>
      </w:r>
    </w:p>
    <w:p w:rsidR="008C0C58" w:rsidRDefault="008C0C58" w:rsidP="002919D2">
      <w:pPr>
        <w:rPr>
          <w:rFonts w:ascii="Arial" w:hAnsi="Arial" w:cs="Arial"/>
          <w:b/>
          <w:bCs/>
          <w:sz w:val="22"/>
          <w:szCs w:val="22"/>
        </w:rPr>
      </w:pPr>
    </w:p>
    <w:p w:rsidR="002919D2" w:rsidRPr="008E103F" w:rsidRDefault="002919D2" w:rsidP="002919D2">
      <w:pPr>
        <w:rPr>
          <w:rFonts w:ascii="Arial" w:hAnsi="Arial" w:cs="Arial"/>
          <w:b/>
          <w:color w:val="FF0000"/>
          <w:sz w:val="22"/>
          <w:szCs w:val="22"/>
        </w:rPr>
      </w:pPr>
      <w:r w:rsidRPr="008E103F">
        <w:rPr>
          <w:rFonts w:ascii="Arial" w:hAnsi="Arial" w:cs="Arial"/>
          <w:b/>
          <w:bCs/>
          <w:sz w:val="22"/>
          <w:szCs w:val="22"/>
        </w:rPr>
        <w:t xml:space="preserve">IN WITNESS WHEREOF </w:t>
      </w:r>
      <w:r w:rsidRPr="008E103F">
        <w:rPr>
          <w:rFonts w:ascii="Arial" w:hAnsi="Arial" w:cs="Arial"/>
          <w:sz w:val="22"/>
          <w:szCs w:val="22"/>
        </w:rPr>
        <w:t xml:space="preserve">the Parties have executed this </w:t>
      </w:r>
      <w:r w:rsidR="00A652BC" w:rsidRPr="008E103F">
        <w:rPr>
          <w:rFonts w:ascii="Arial" w:hAnsi="Arial" w:cs="Arial"/>
          <w:sz w:val="22"/>
          <w:szCs w:val="22"/>
        </w:rPr>
        <w:t xml:space="preserve">Royalty Allocation </w:t>
      </w:r>
      <w:r w:rsidRPr="008E103F">
        <w:rPr>
          <w:rFonts w:ascii="Arial" w:hAnsi="Arial" w:cs="Arial"/>
          <w:sz w:val="22"/>
          <w:szCs w:val="22"/>
        </w:rPr>
        <w:t xml:space="preserve">Amending Agreement to be effective as of the Royalty Allocation Amending Agreement Effective Date. </w:t>
      </w:r>
    </w:p>
    <w:p w:rsidR="002919D2" w:rsidRPr="008E103F" w:rsidRDefault="002919D2" w:rsidP="002919D2">
      <w:pPr>
        <w:pStyle w:val="Heading3"/>
        <w:numPr>
          <w:ilvl w:val="0"/>
          <w:numId w:val="0"/>
        </w:numPr>
        <w:ind w:left="2880" w:hanging="720"/>
        <w:rPr>
          <w:rFonts w:ascii="Arial" w:hAnsi="Arial" w:cs="Arial"/>
          <w:sz w:val="22"/>
          <w:szCs w:val="22"/>
        </w:rPr>
      </w:pPr>
    </w:p>
    <w:tbl>
      <w:tblPr>
        <w:tblW w:w="10117" w:type="dxa"/>
        <w:tblLook w:val="01E0" w:firstRow="1" w:lastRow="1" w:firstColumn="1" w:lastColumn="1" w:noHBand="0" w:noVBand="0"/>
      </w:tblPr>
      <w:tblGrid>
        <w:gridCol w:w="692"/>
        <w:gridCol w:w="4366"/>
        <w:gridCol w:w="679"/>
        <w:gridCol w:w="692"/>
        <w:gridCol w:w="3688"/>
      </w:tblGrid>
      <w:tr w:rsidR="002919D2" w:rsidRPr="008E103F">
        <w:tc>
          <w:tcPr>
            <w:tcW w:w="5058" w:type="dxa"/>
            <w:gridSpan w:val="2"/>
          </w:tcPr>
          <w:p w:rsidR="002919D2" w:rsidRPr="002C734D" w:rsidRDefault="00292035" w:rsidP="00FD6171">
            <w:pPr>
              <w:pStyle w:val="TableText"/>
              <w:rPr>
                <w:rFonts w:ascii="Arial" w:hAnsi="Arial"/>
                <w:b/>
                <w:szCs w:val="22"/>
              </w:rPr>
            </w:pPr>
            <w:r>
              <w:rPr>
                <w:rFonts w:ascii="Arial" w:eastAsia="Arial Unicode MS" w:hAnsi="Arial"/>
                <w:b/>
                <w:szCs w:val="22"/>
              </w:rPr>
              <w:t>COMPANY ONE</w:t>
            </w:r>
          </w:p>
        </w:tc>
        <w:tc>
          <w:tcPr>
            <w:tcW w:w="681" w:type="dxa"/>
          </w:tcPr>
          <w:p w:rsidR="002919D2" w:rsidRPr="008E103F" w:rsidRDefault="002919D2" w:rsidP="002919D2">
            <w:pPr>
              <w:pStyle w:val="TableText"/>
              <w:rPr>
                <w:rFonts w:ascii="Arial" w:hAnsi="Arial"/>
                <w:b/>
                <w:szCs w:val="22"/>
              </w:rPr>
            </w:pPr>
          </w:p>
        </w:tc>
        <w:tc>
          <w:tcPr>
            <w:tcW w:w="4378" w:type="dxa"/>
            <w:gridSpan w:val="2"/>
          </w:tcPr>
          <w:p w:rsidR="002919D2" w:rsidRPr="008E103F" w:rsidRDefault="00292035" w:rsidP="002919D2">
            <w:pPr>
              <w:pStyle w:val="TableText"/>
              <w:rPr>
                <w:rFonts w:ascii="Arial" w:hAnsi="Arial"/>
                <w:b/>
                <w:szCs w:val="22"/>
              </w:rPr>
            </w:pPr>
            <w:r>
              <w:rPr>
                <w:rFonts w:ascii="Arial" w:hAnsi="Arial"/>
                <w:b/>
                <w:szCs w:val="22"/>
              </w:rPr>
              <w:t>COMPANY TWO</w:t>
            </w:r>
          </w:p>
        </w:tc>
      </w:tr>
      <w:tr w:rsidR="002919D2" w:rsidRPr="008E103F">
        <w:tc>
          <w:tcPr>
            <w:tcW w:w="10117" w:type="dxa"/>
            <w:gridSpan w:val="5"/>
          </w:tcPr>
          <w:p w:rsidR="002919D2" w:rsidRPr="008E103F" w:rsidRDefault="002919D2" w:rsidP="002919D2">
            <w:pPr>
              <w:pStyle w:val="TableHeading"/>
              <w:rPr>
                <w:rFonts w:ascii="Arial" w:hAnsi="Arial"/>
                <w:b w:val="0"/>
                <w:szCs w:val="22"/>
              </w:rPr>
            </w:pPr>
          </w:p>
        </w:tc>
      </w:tr>
      <w:tr w:rsidR="002919D2" w:rsidRPr="008E103F">
        <w:tc>
          <w:tcPr>
            <w:tcW w:w="675" w:type="dxa"/>
          </w:tcPr>
          <w:p w:rsidR="002919D2" w:rsidRPr="008E103F" w:rsidRDefault="002919D2" w:rsidP="002919D2">
            <w:pPr>
              <w:pStyle w:val="TableHeading"/>
              <w:rPr>
                <w:rFonts w:ascii="Arial" w:hAnsi="Arial"/>
                <w:b w:val="0"/>
                <w:szCs w:val="22"/>
              </w:rPr>
            </w:pPr>
            <w:r w:rsidRPr="008E103F">
              <w:rPr>
                <w:rFonts w:ascii="Arial" w:hAnsi="Arial"/>
                <w:b w:val="0"/>
                <w:szCs w:val="22"/>
              </w:rPr>
              <w:t>Per:</w:t>
            </w:r>
          </w:p>
        </w:tc>
        <w:tc>
          <w:tcPr>
            <w:tcW w:w="4383" w:type="dxa"/>
            <w:tcBorders>
              <w:bottom w:val="single" w:sz="6" w:space="0" w:color="auto"/>
            </w:tcBorders>
          </w:tcPr>
          <w:p w:rsidR="002919D2" w:rsidRPr="008E103F" w:rsidRDefault="002919D2" w:rsidP="002919D2">
            <w:pPr>
              <w:pStyle w:val="TableHeading"/>
              <w:rPr>
                <w:rFonts w:ascii="Arial" w:hAnsi="Arial"/>
                <w:b w:val="0"/>
                <w:szCs w:val="22"/>
              </w:rPr>
            </w:pPr>
          </w:p>
        </w:tc>
        <w:tc>
          <w:tcPr>
            <w:tcW w:w="681" w:type="dxa"/>
          </w:tcPr>
          <w:p w:rsidR="002919D2" w:rsidRPr="008E103F" w:rsidRDefault="002919D2" w:rsidP="002919D2">
            <w:pPr>
              <w:pStyle w:val="TableHeading"/>
              <w:rPr>
                <w:rFonts w:ascii="Arial" w:hAnsi="Arial"/>
                <w:b w:val="0"/>
                <w:szCs w:val="22"/>
              </w:rPr>
            </w:pPr>
          </w:p>
        </w:tc>
        <w:tc>
          <w:tcPr>
            <w:tcW w:w="676" w:type="dxa"/>
          </w:tcPr>
          <w:p w:rsidR="002919D2" w:rsidRPr="008E103F" w:rsidRDefault="002919D2" w:rsidP="002919D2">
            <w:pPr>
              <w:pStyle w:val="TableHeading"/>
              <w:rPr>
                <w:rFonts w:ascii="Arial" w:hAnsi="Arial"/>
                <w:b w:val="0"/>
                <w:szCs w:val="22"/>
              </w:rPr>
            </w:pPr>
            <w:r w:rsidRPr="008E103F">
              <w:rPr>
                <w:rFonts w:ascii="Arial" w:hAnsi="Arial"/>
                <w:b w:val="0"/>
                <w:szCs w:val="22"/>
              </w:rPr>
              <w:t>Per:</w:t>
            </w:r>
          </w:p>
        </w:tc>
        <w:tc>
          <w:tcPr>
            <w:tcW w:w="3702" w:type="dxa"/>
            <w:tcBorders>
              <w:bottom w:val="single" w:sz="4" w:space="0" w:color="auto"/>
            </w:tcBorders>
          </w:tcPr>
          <w:p w:rsidR="002919D2" w:rsidRPr="008E103F" w:rsidRDefault="002919D2" w:rsidP="002919D2">
            <w:pPr>
              <w:pStyle w:val="TableHeading"/>
              <w:rPr>
                <w:rFonts w:ascii="Arial" w:hAnsi="Arial"/>
                <w:b w:val="0"/>
                <w:szCs w:val="22"/>
              </w:rPr>
            </w:pPr>
          </w:p>
        </w:tc>
      </w:tr>
      <w:tr w:rsidR="002919D2" w:rsidRPr="008E103F">
        <w:tc>
          <w:tcPr>
            <w:tcW w:w="675" w:type="dxa"/>
          </w:tcPr>
          <w:p w:rsidR="002919D2" w:rsidRPr="008E103F" w:rsidRDefault="002919D2" w:rsidP="002919D2">
            <w:pPr>
              <w:pStyle w:val="TableHeading"/>
              <w:rPr>
                <w:rFonts w:ascii="Arial" w:hAnsi="Arial"/>
                <w:b w:val="0"/>
                <w:szCs w:val="22"/>
              </w:rPr>
            </w:pPr>
          </w:p>
        </w:tc>
        <w:tc>
          <w:tcPr>
            <w:tcW w:w="4383" w:type="dxa"/>
          </w:tcPr>
          <w:p w:rsidR="002919D2" w:rsidRPr="008E103F" w:rsidRDefault="002919D2" w:rsidP="002919D2">
            <w:pPr>
              <w:pStyle w:val="TableHeading"/>
              <w:rPr>
                <w:rFonts w:ascii="Arial" w:hAnsi="Arial"/>
                <w:b w:val="0"/>
                <w:szCs w:val="22"/>
              </w:rPr>
            </w:pPr>
          </w:p>
        </w:tc>
        <w:tc>
          <w:tcPr>
            <w:tcW w:w="681" w:type="dxa"/>
          </w:tcPr>
          <w:p w:rsidR="002919D2" w:rsidRPr="008E103F" w:rsidRDefault="002919D2" w:rsidP="002919D2">
            <w:pPr>
              <w:pStyle w:val="TableHeading"/>
              <w:rPr>
                <w:rFonts w:ascii="Arial" w:hAnsi="Arial"/>
                <w:b w:val="0"/>
                <w:szCs w:val="22"/>
              </w:rPr>
            </w:pPr>
          </w:p>
        </w:tc>
        <w:tc>
          <w:tcPr>
            <w:tcW w:w="676" w:type="dxa"/>
          </w:tcPr>
          <w:p w:rsidR="002919D2" w:rsidRPr="008E103F" w:rsidRDefault="002919D2" w:rsidP="002919D2">
            <w:pPr>
              <w:pStyle w:val="TableHeading"/>
              <w:rPr>
                <w:rFonts w:ascii="Arial" w:hAnsi="Arial"/>
                <w:b w:val="0"/>
                <w:szCs w:val="22"/>
              </w:rPr>
            </w:pPr>
          </w:p>
        </w:tc>
        <w:tc>
          <w:tcPr>
            <w:tcW w:w="3702" w:type="dxa"/>
          </w:tcPr>
          <w:p w:rsidR="002919D2" w:rsidRPr="008E103F" w:rsidRDefault="002919D2" w:rsidP="002919D2">
            <w:pPr>
              <w:pStyle w:val="TableHeading"/>
              <w:rPr>
                <w:rFonts w:ascii="Arial" w:hAnsi="Arial"/>
                <w:b w:val="0"/>
                <w:szCs w:val="22"/>
              </w:rPr>
            </w:pPr>
          </w:p>
        </w:tc>
      </w:tr>
    </w:tbl>
    <w:p w:rsidR="002919D2" w:rsidRPr="008E103F" w:rsidRDefault="002919D2" w:rsidP="002919D2">
      <w:pPr>
        <w:jc w:val="left"/>
        <w:rPr>
          <w:rFonts w:ascii="Arial" w:hAnsi="Arial" w:cs="Arial"/>
          <w:sz w:val="22"/>
          <w:szCs w:val="22"/>
        </w:rPr>
      </w:pPr>
    </w:p>
    <w:p w:rsidR="002919D2" w:rsidRPr="008E103F" w:rsidRDefault="002919D2" w:rsidP="002919D2">
      <w:pPr>
        <w:jc w:val="left"/>
        <w:rPr>
          <w:rFonts w:ascii="Arial" w:hAnsi="Arial" w:cs="Arial"/>
          <w:sz w:val="22"/>
          <w:szCs w:val="22"/>
        </w:rPr>
      </w:pPr>
    </w:p>
    <w:p w:rsidR="002919D2" w:rsidRDefault="002919D2" w:rsidP="002919D2">
      <w:pPr>
        <w:jc w:val="left"/>
        <w:rPr>
          <w:rFonts w:ascii="Arial" w:hAnsi="Arial" w:cs="Arial"/>
          <w:sz w:val="22"/>
          <w:szCs w:val="22"/>
        </w:rPr>
      </w:pPr>
    </w:p>
    <w:p w:rsidR="008C0C58" w:rsidRDefault="008C0C58" w:rsidP="002919D2">
      <w:pPr>
        <w:jc w:val="left"/>
        <w:rPr>
          <w:rFonts w:ascii="Arial" w:hAnsi="Arial" w:cs="Arial"/>
          <w:sz w:val="22"/>
          <w:szCs w:val="22"/>
        </w:rPr>
      </w:pPr>
    </w:p>
    <w:p w:rsidR="008C0C58" w:rsidRDefault="008C0C58" w:rsidP="002919D2">
      <w:pPr>
        <w:jc w:val="left"/>
        <w:rPr>
          <w:rFonts w:ascii="Arial" w:hAnsi="Arial" w:cs="Arial"/>
          <w:sz w:val="22"/>
          <w:szCs w:val="22"/>
        </w:rPr>
      </w:pPr>
    </w:p>
    <w:p w:rsidR="008C0C58" w:rsidRDefault="008C0C58" w:rsidP="002919D2">
      <w:pPr>
        <w:jc w:val="left"/>
        <w:rPr>
          <w:rFonts w:ascii="Arial" w:hAnsi="Arial" w:cs="Arial"/>
          <w:sz w:val="22"/>
          <w:szCs w:val="22"/>
        </w:rPr>
      </w:pPr>
    </w:p>
    <w:p w:rsidR="008C0C58" w:rsidRDefault="008C0C58" w:rsidP="002919D2">
      <w:pPr>
        <w:jc w:val="left"/>
        <w:rPr>
          <w:rFonts w:ascii="Arial" w:hAnsi="Arial" w:cs="Arial"/>
          <w:sz w:val="22"/>
          <w:szCs w:val="22"/>
        </w:rPr>
      </w:pPr>
    </w:p>
    <w:p w:rsidR="008C0C58" w:rsidRDefault="008C0C58" w:rsidP="002919D2">
      <w:pPr>
        <w:jc w:val="left"/>
        <w:rPr>
          <w:rFonts w:ascii="Arial" w:hAnsi="Arial" w:cs="Arial"/>
          <w:sz w:val="22"/>
          <w:szCs w:val="22"/>
        </w:rPr>
      </w:pPr>
    </w:p>
    <w:p w:rsidR="008C0C58" w:rsidRDefault="008C0C58" w:rsidP="002919D2">
      <w:pPr>
        <w:jc w:val="left"/>
        <w:rPr>
          <w:rFonts w:ascii="Arial" w:hAnsi="Arial" w:cs="Arial"/>
          <w:sz w:val="22"/>
          <w:szCs w:val="22"/>
        </w:rPr>
      </w:pPr>
    </w:p>
    <w:p w:rsidR="008C0C58" w:rsidRDefault="008C0C58" w:rsidP="002919D2">
      <w:pPr>
        <w:jc w:val="left"/>
        <w:rPr>
          <w:rFonts w:ascii="Arial" w:hAnsi="Arial" w:cs="Arial"/>
          <w:sz w:val="22"/>
          <w:szCs w:val="22"/>
        </w:rPr>
      </w:pPr>
    </w:p>
    <w:p w:rsidR="008C0C58" w:rsidRDefault="008C0C58" w:rsidP="002919D2">
      <w:pPr>
        <w:jc w:val="left"/>
        <w:rPr>
          <w:rFonts w:ascii="Arial" w:hAnsi="Arial" w:cs="Arial"/>
          <w:sz w:val="22"/>
          <w:szCs w:val="22"/>
        </w:rPr>
      </w:pPr>
    </w:p>
    <w:p w:rsidR="008C0C58" w:rsidRPr="008E103F" w:rsidRDefault="008C0C58" w:rsidP="002919D2">
      <w:pPr>
        <w:jc w:val="left"/>
        <w:rPr>
          <w:rFonts w:ascii="Arial" w:hAnsi="Arial" w:cs="Arial"/>
          <w:sz w:val="22"/>
          <w:szCs w:val="22"/>
        </w:rPr>
      </w:pPr>
    </w:p>
    <w:p w:rsidR="002919D2" w:rsidRPr="008E103F" w:rsidRDefault="002919D2" w:rsidP="002919D2">
      <w:pPr>
        <w:jc w:val="left"/>
        <w:rPr>
          <w:rFonts w:ascii="Arial" w:hAnsi="Arial" w:cs="Arial"/>
          <w:sz w:val="22"/>
          <w:szCs w:val="22"/>
        </w:rPr>
      </w:pPr>
      <w:r w:rsidRPr="008E103F">
        <w:rPr>
          <w:rFonts w:ascii="Arial" w:hAnsi="Arial" w:cs="Arial"/>
          <w:sz w:val="22"/>
          <w:szCs w:val="22"/>
        </w:rPr>
        <w:t>Execution page to a Royalty Allocation Amending Agre</w:t>
      </w:r>
      <w:r w:rsidR="00AC512D">
        <w:rPr>
          <w:rFonts w:ascii="Arial" w:hAnsi="Arial" w:cs="Arial"/>
          <w:sz w:val="22"/>
          <w:szCs w:val="22"/>
        </w:rPr>
        <w:t>ement dated __________ ____, 20</w:t>
      </w:r>
      <w:r w:rsidRPr="008E103F">
        <w:rPr>
          <w:rFonts w:ascii="Arial" w:hAnsi="Arial" w:cs="Arial"/>
          <w:sz w:val="22"/>
          <w:szCs w:val="22"/>
        </w:rPr>
        <w:t xml:space="preserve">___, between </w:t>
      </w:r>
      <w:r w:rsidR="00292035">
        <w:rPr>
          <w:rFonts w:ascii="Arial" w:hAnsi="Arial" w:cs="Arial"/>
          <w:sz w:val="22"/>
          <w:szCs w:val="22"/>
        </w:rPr>
        <w:t xml:space="preserve">Company One </w:t>
      </w:r>
      <w:r w:rsidRPr="008E103F">
        <w:rPr>
          <w:rFonts w:ascii="Arial" w:hAnsi="Arial" w:cs="Arial"/>
          <w:sz w:val="22"/>
          <w:szCs w:val="22"/>
        </w:rPr>
        <w:t xml:space="preserve">and </w:t>
      </w:r>
      <w:r w:rsidR="00292035">
        <w:rPr>
          <w:rFonts w:ascii="Arial" w:hAnsi="Arial" w:cs="Arial"/>
          <w:sz w:val="22"/>
          <w:szCs w:val="22"/>
        </w:rPr>
        <w:t>Company Two</w:t>
      </w:r>
      <w:r w:rsidRPr="008E103F">
        <w:rPr>
          <w:rFonts w:ascii="Arial" w:hAnsi="Arial" w:cs="Arial"/>
          <w:sz w:val="22"/>
          <w:szCs w:val="22"/>
        </w:rPr>
        <w:t>.</w:t>
      </w:r>
    </w:p>
    <w:p w:rsidR="002919D2" w:rsidRPr="008E103F" w:rsidRDefault="002919D2" w:rsidP="002919D2">
      <w:pPr>
        <w:rPr>
          <w:rFonts w:ascii="Arial" w:hAnsi="Arial" w:cs="Arial"/>
          <w:b/>
          <w:caps/>
          <w:sz w:val="22"/>
          <w:szCs w:val="22"/>
        </w:rPr>
        <w:sectPr w:rsidR="002919D2" w:rsidRPr="008E103F" w:rsidSect="002C1C9D">
          <w:footerReference w:type="default" r:id="rId8"/>
          <w:footerReference w:type="first" r:id="rId9"/>
          <w:pgSz w:w="12240" w:h="15840"/>
          <w:pgMar w:top="1440" w:right="1440" w:bottom="1440" w:left="1440" w:header="720" w:footer="720" w:gutter="0"/>
          <w:pgNumType w:start="1"/>
          <w:cols w:space="720"/>
          <w:titlePg/>
          <w:docGrid w:linePitch="360"/>
        </w:sectPr>
      </w:pPr>
    </w:p>
    <w:p w:rsidR="002919D2" w:rsidRPr="008E103F" w:rsidRDefault="002919D2" w:rsidP="002919D2">
      <w:pPr>
        <w:jc w:val="center"/>
        <w:rPr>
          <w:rFonts w:ascii="Arial" w:hAnsi="Arial" w:cs="Arial"/>
          <w:b/>
          <w:caps/>
          <w:sz w:val="22"/>
          <w:szCs w:val="22"/>
        </w:rPr>
      </w:pPr>
      <w:r w:rsidRPr="008E103F">
        <w:rPr>
          <w:rFonts w:ascii="Arial" w:hAnsi="Arial" w:cs="Arial"/>
          <w:b/>
          <w:caps/>
          <w:sz w:val="22"/>
          <w:szCs w:val="22"/>
        </w:rPr>
        <w:lastRenderedPageBreak/>
        <w:t>Schedule “A”</w:t>
      </w:r>
    </w:p>
    <w:p w:rsidR="002919D2" w:rsidRPr="008E103F" w:rsidRDefault="002919D2" w:rsidP="002919D2">
      <w:pPr>
        <w:pStyle w:val="Title"/>
        <w:spacing w:after="0"/>
        <w:rPr>
          <w:rFonts w:ascii="Arial" w:hAnsi="Arial" w:cs="Arial"/>
          <w:sz w:val="22"/>
          <w:szCs w:val="22"/>
        </w:rPr>
      </w:pPr>
      <w:r w:rsidRPr="008E103F">
        <w:rPr>
          <w:rFonts w:ascii="Arial" w:hAnsi="Arial" w:cs="Arial"/>
          <w:sz w:val="22"/>
          <w:szCs w:val="22"/>
        </w:rPr>
        <w:t>attached to and forming part of a Royalty Allocation Amending Agreement</w:t>
      </w:r>
    </w:p>
    <w:p w:rsidR="002919D2" w:rsidRPr="008E103F" w:rsidRDefault="002919D2" w:rsidP="002919D2">
      <w:pPr>
        <w:pStyle w:val="Title"/>
        <w:spacing w:after="0"/>
        <w:rPr>
          <w:rFonts w:ascii="Arial" w:hAnsi="Arial" w:cs="Arial"/>
          <w:sz w:val="22"/>
          <w:szCs w:val="22"/>
        </w:rPr>
      </w:pPr>
      <w:r w:rsidRPr="008E103F">
        <w:rPr>
          <w:rFonts w:ascii="Arial" w:hAnsi="Arial" w:cs="Arial"/>
          <w:sz w:val="22"/>
          <w:szCs w:val="22"/>
        </w:rPr>
        <w:t xml:space="preserve">dated </w:t>
      </w:r>
      <w:r w:rsidR="00292035">
        <w:rPr>
          <w:rFonts w:ascii="Arial" w:hAnsi="Arial" w:cs="Arial"/>
          <w:sz w:val="22"/>
          <w:szCs w:val="22"/>
        </w:rPr>
        <w:t>_____</w:t>
      </w:r>
      <w:r w:rsidRPr="008E103F">
        <w:rPr>
          <w:rFonts w:ascii="Arial" w:hAnsi="Arial" w:cs="Arial"/>
          <w:sz w:val="22"/>
          <w:szCs w:val="22"/>
        </w:rPr>
        <w:t>,</w:t>
      </w:r>
      <w:r w:rsidR="00292035">
        <w:rPr>
          <w:rFonts w:ascii="Arial" w:hAnsi="Arial" w:cs="Arial"/>
          <w:sz w:val="22"/>
          <w:szCs w:val="22"/>
        </w:rPr>
        <w:t xml:space="preserve"> 20___</w:t>
      </w:r>
      <w:r w:rsidRPr="008E103F">
        <w:rPr>
          <w:rFonts w:ascii="Arial" w:hAnsi="Arial" w:cs="Arial"/>
          <w:sz w:val="22"/>
          <w:szCs w:val="22"/>
        </w:rPr>
        <w:t xml:space="preserve"> and made between</w:t>
      </w:r>
    </w:p>
    <w:p w:rsidR="002919D2" w:rsidRPr="008E103F" w:rsidRDefault="00292035" w:rsidP="002919D2">
      <w:pPr>
        <w:pStyle w:val="Title"/>
        <w:spacing w:after="0"/>
        <w:rPr>
          <w:rFonts w:ascii="Arial" w:hAnsi="Arial" w:cs="Arial"/>
          <w:sz w:val="22"/>
          <w:szCs w:val="22"/>
        </w:rPr>
      </w:pPr>
      <w:r>
        <w:rPr>
          <w:rFonts w:ascii="Arial" w:hAnsi="Arial" w:cs="Arial"/>
          <w:sz w:val="22"/>
          <w:szCs w:val="22"/>
        </w:rPr>
        <w:t>Company One</w:t>
      </w:r>
      <w:r w:rsidR="002919D2" w:rsidRPr="008E103F">
        <w:rPr>
          <w:rFonts w:ascii="Arial" w:eastAsia="Arial Unicode MS" w:hAnsi="Arial" w:cs="Arial"/>
          <w:sz w:val="22"/>
          <w:szCs w:val="22"/>
        </w:rPr>
        <w:t xml:space="preserve"> </w:t>
      </w:r>
      <w:r w:rsidR="002919D2" w:rsidRPr="008E103F">
        <w:rPr>
          <w:rFonts w:ascii="Arial" w:hAnsi="Arial" w:cs="Arial"/>
          <w:sz w:val="22"/>
          <w:szCs w:val="22"/>
        </w:rPr>
        <w:t xml:space="preserve">and </w:t>
      </w:r>
      <w:r>
        <w:rPr>
          <w:rFonts w:ascii="Arial" w:hAnsi="Arial" w:cs="Arial"/>
          <w:sz w:val="22"/>
          <w:szCs w:val="22"/>
        </w:rPr>
        <w:t>Company Two</w:t>
      </w:r>
    </w:p>
    <w:p w:rsidR="002919D2" w:rsidRPr="008E103F" w:rsidRDefault="002919D2" w:rsidP="002919D2">
      <w:pPr>
        <w:spacing w:after="0"/>
        <w:jc w:val="center"/>
        <w:rPr>
          <w:rFonts w:ascii="Arial" w:hAnsi="Arial" w:cs="Arial"/>
          <w:b/>
          <w:sz w:val="22"/>
          <w:szCs w:val="22"/>
        </w:rPr>
      </w:pPr>
    </w:p>
    <w:tbl>
      <w:tblPr>
        <w:tblW w:w="9270" w:type="dxa"/>
        <w:tblInd w:w="-72" w:type="dxa"/>
        <w:tblLayout w:type="fixed"/>
        <w:tblLook w:val="01E0" w:firstRow="1" w:lastRow="1" w:firstColumn="1" w:lastColumn="1" w:noHBand="0" w:noVBand="0"/>
      </w:tblPr>
      <w:tblGrid>
        <w:gridCol w:w="2328"/>
        <w:gridCol w:w="3156"/>
        <w:gridCol w:w="3786"/>
      </w:tblGrid>
      <w:tr w:rsidR="002919D2" w:rsidRPr="008E103F">
        <w:tc>
          <w:tcPr>
            <w:tcW w:w="2328" w:type="dxa"/>
            <w:tcBorders>
              <w:top w:val="single" w:sz="4" w:space="0" w:color="auto"/>
              <w:left w:val="single" w:sz="4" w:space="0" w:color="auto"/>
              <w:bottom w:val="single" w:sz="4" w:space="0" w:color="auto"/>
              <w:right w:val="single" w:sz="4" w:space="0" w:color="auto"/>
            </w:tcBorders>
          </w:tcPr>
          <w:p w:rsidR="002919D2" w:rsidRPr="008E103F" w:rsidRDefault="00874A64" w:rsidP="00874A64">
            <w:pPr>
              <w:spacing w:before="40"/>
              <w:jc w:val="center"/>
              <w:rPr>
                <w:rFonts w:ascii="Arial" w:hAnsi="Arial" w:cs="Arial"/>
                <w:b/>
                <w:sz w:val="22"/>
                <w:szCs w:val="22"/>
              </w:rPr>
            </w:pPr>
            <w:r w:rsidRPr="008E103F">
              <w:rPr>
                <w:rFonts w:ascii="Arial" w:hAnsi="Arial" w:cs="Arial"/>
                <w:b/>
                <w:sz w:val="22"/>
                <w:szCs w:val="22"/>
              </w:rPr>
              <w:t xml:space="preserve">Title Documents </w:t>
            </w:r>
          </w:p>
        </w:tc>
        <w:tc>
          <w:tcPr>
            <w:tcW w:w="3156" w:type="dxa"/>
            <w:tcBorders>
              <w:top w:val="single" w:sz="4" w:space="0" w:color="auto"/>
              <w:left w:val="single" w:sz="4" w:space="0" w:color="auto"/>
              <w:bottom w:val="single" w:sz="4" w:space="0" w:color="auto"/>
              <w:right w:val="single" w:sz="4" w:space="0" w:color="auto"/>
            </w:tcBorders>
          </w:tcPr>
          <w:p w:rsidR="002919D2" w:rsidRPr="008E103F" w:rsidRDefault="00874A64" w:rsidP="002919D2">
            <w:pPr>
              <w:spacing w:before="40"/>
              <w:jc w:val="center"/>
              <w:rPr>
                <w:rFonts w:ascii="Arial" w:hAnsi="Arial" w:cs="Arial"/>
                <w:b/>
                <w:sz w:val="22"/>
                <w:szCs w:val="22"/>
              </w:rPr>
            </w:pPr>
            <w:r w:rsidRPr="008E103F">
              <w:rPr>
                <w:rFonts w:ascii="Arial" w:hAnsi="Arial" w:cs="Arial"/>
                <w:b/>
                <w:sz w:val="22"/>
                <w:szCs w:val="22"/>
              </w:rPr>
              <w:t>Royalty Lands</w:t>
            </w:r>
            <w:r w:rsidRPr="008E103F" w:rsidDel="00874A64">
              <w:rPr>
                <w:rFonts w:ascii="Arial" w:hAnsi="Arial" w:cs="Arial"/>
                <w:b/>
                <w:sz w:val="22"/>
                <w:szCs w:val="22"/>
              </w:rPr>
              <w:t xml:space="preserve"> </w:t>
            </w:r>
          </w:p>
        </w:tc>
        <w:tc>
          <w:tcPr>
            <w:tcW w:w="3786" w:type="dxa"/>
            <w:tcBorders>
              <w:top w:val="single" w:sz="4" w:space="0" w:color="auto"/>
              <w:left w:val="single" w:sz="4" w:space="0" w:color="auto"/>
              <w:bottom w:val="single" w:sz="4" w:space="0" w:color="auto"/>
              <w:right w:val="single" w:sz="4" w:space="0" w:color="auto"/>
            </w:tcBorders>
          </w:tcPr>
          <w:p w:rsidR="002919D2" w:rsidRPr="008E103F" w:rsidRDefault="002919D2" w:rsidP="002919D2">
            <w:pPr>
              <w:spacing w:before="40"/>
              <w:jc w:val="center"/>
              <w:rPr>
                <w:rFonts w:ascii="Arial" w:hAnsi="Arial" w:cs="Arial"/>
                <w:b/>
                <w:sz w:val="22"/>
                <w:szCs w:val="22"/>
              </w:rPr>
            </w:pPr>
            <w:r w:rsidRPr="008E103F">
              <w:rPr>
                <w:rFonts w:ascii="Arial" w:hAnsi="Arial" w:cs="Arial"/>
                <w:b/>
                <w:sz w:val="22"/>
                <w:szCs w:val="22"/>
              </w:rPr>
              <w:t>Royalty Payor’s Working Interest</w:t>
            </w:r>
          </w:p>
        </w:tc>
      </w:tr>
      <w:tr w:rsidR="002919D2" w:rsidRPr="008E103F">
        <w:trPr>
          <w:trHeight w:val="432"/>
        </w:trPr>
        <w:tc>
          <w:tcPr>
            <w:tcW w:w="2328" w:type="dxa"/>
            <w:tcBorders>
              <w:top w:val="single" w:sz="4" w:space="0" w:color="auto"/>
              <w:left w:val="single" w:sz="4" w:space="0" w:color="auto"/>
              <w:bottom w:val="single" w:sz="4" w:space="0" w:color="auto"/>
              <w:right w:val="single" w:sz="4" w:space="0" w:color="auto"/>
            </w:tcBorders>
          </w:tcPr>
          <w:p w:rsidR="002919D2" w:rsidRPr="008E103F" w:rsidRDefault="002919D2" w:rsidP="002919D2">
            <w:pPr>
              <w:spacing w:before="40" w:after="0"/>
              <w:jc w:val="left"/>
              <w:rPr>
                <w:rFonts w:ascii="Arial" w:hAnsi="Arial" w:cs="Arial"/>
                <w:sz w:val="22"/>
                <w:szCs w:val="22"/>
              </w:rPr>
            </w:pPr>
          </w:p>
          <w:p w:rsidR="002919D2" w:rsidRPr="008E103F" w:rsidRDefault="002919D2" w:rsidP="002919D2">
            <w:pPr>
              <w:spacing w:before="40" w:after="0"/>
              <w:jc w:val="left"/>
              <w:rPr>
                <w:rFonts w:ascii="Arial" w:hAnsi="Arial" w:cs="Arial"/>
                <w:sz w:val="22"/>
                <w:szCs w:val="22"/>
              </w:rPr>
            </w:pPr>
          </w:p>
          <w:p w:rsidR="002919D2" w:rsidRPr="008E103F" w:rsidRDefault="002919D2" w:rsidP="002919D2">
            <w:pPr>
              <w:spacing w:before="40" w:after="0"/>
              <w:jc w:val="left"/>
              <w:rPr>
                <w:rFonts w:ascii="Arial" w:hAnsi="Arial" w:cs="Arial"/>
                <w:sz w:val="22"/>
                <w:szCs w:val="22"/>
              </w:rPr>
            </w:pPr>
          </w:p>
        </w:tc>
        <w:tc>
          <w:tcPr>
            <w:tcW w:w="3156" w:type="dxa"/>
            <w:tcBorders>
              <w:top w:val="single" w:sz="4" w:space="0" w:color="auto"/>
              <w:left w:val="single" w:sz="4" w:space="0" w:color="auto"/>
              <w:bottom w:val="single" w:sz="4" w:space="0" w:color="auto"/>
              <w:right w:val="single" w:sz="4" w:space="0" w:color="auto"/>
            </w:tcBorders>
          </w:tcPr>
          <w:p w:rsidR="002919D2" w:rsidRPr="008E103F" w:rsidRDefault="002919D2" w:rsidP="002919D2">
            <w:pPr>
              <w:spacing w:before="40" w:after="0"/>
              <w:jc w:val="left"/>
              <w:rPr>
                <w:rFonts w:ascii="Arial" w:hAnsi="Arial" w:cs="Arial"/>
                <w:sz w:val="22"/>
                <w:szCs w:val="22"/>
              </w:rPr>
            </w:pPr>
          </w:p>
        </w:tc>
        <w:tc>
          <w:tcPr>
            <w:tcW w:w="3786" w:type="dxa"/>
            <w:tcBorders>
              <w:top w:val="single" w:sz="4" w:space="0" w:color="auto"/>
              <w:left w:val="single" w:sz="4" w:space="0" w:color="auto"/>
              <w:bottom w:val="single" w:sz="4" w:space="0" w:color="auto"/>
              <w:right w:val="single" w:sz="4" w:space="0" w:color="auto"/>
            </w:tcBorders>
          </w:tcPr>
          <w:p w:rsidR="002919D2" w:rsidRPr="008E103F" w:rsidRDefault="002919D2" w:rsidP="002919D2">
            <w:pPr>
              <w:spacing w:before="40" w:after="0"/>
              <w:jc w:val="left"/>
              <w:rPr>
                <w:rFonts w:ascii="Arial" w:hAnsi="Arial" w:cs="Arial"/>
                <w:sz w:val="22"/>
                <w:szCs w:val="22"/>
              </w:rPr>
            </w:pPr>
          </w:p>
        </w:tc>
      </w:tr>
    </w:tbl>
    <w:p w:rsidR="002919D2" w:rsidRPr="008E103F" w:rsidRDefault="002919D2" w:rsidP="002919D2">
      <w:pPr>
        <w:jc w:val="center"/>
        <w:rPr>
          <w:rFonts w:ascii="Arial" w:hAnsi="Arial" w:cs="Arial"/>
          <w:b/>
          <w:caps/>
          <w:sz w:val="22"/>
          <w:szCs w:val="22"/>
        </w:rPr>
      </w:pPr>
    </w:p>
    <w:p w:rsidR="002919D2" w:rsidRPr="008E103F" w:rsidRDefault="002919D2" w:rsidP="002919D2">
      <w:pPr>
        <w:jc w:val="center"/>
        <w:rPr>
          <w:rFonts w:ascii="Arial" w:hAnsi="Arial" w:cs="Arial"/>
          <w:b/>
          <w:caps/>
          <w:sz w:val="22"/>
          <w:szCs w:val="22"/>
        </w:rPr>
      </w:pPr>
    </w:p>
    <w:p w:rsidR="002919D2" w:rsidRPr="008E103F" w:rsidRDefault="002919D2" w:rsidP="002919D2">
      <w:pPr>
        <w:jc w:val="center"/>
        <w:rPr>
          <w:rFonts w:ascii="Arial" w:hAnsi="Arial" w:cs="Arial"/>
          <w:b/>
          <w:caps/>
          <w:sz w:val="22"/>
          <w:szCs w:val="22"/>
        </w:rPr>
      </w:pPr>
    </w:p>
    <w:p w:rsidR="002919D2" w:rsidRPr="008E103F" w:rsidRDefault="002919D2"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6F15E3" w:rsidRPr="008E103F" w:rsidRDefault="006F15E3" w:rsidP="00790E5E">
      <w:pPr>
        <w:jc w:val="center"/>
        <w:rPr>
          <w:rFonts w:ascii="Arial" w:hAnsi="Arial" w:cs="Arial"/>
          <w:b/>
          <w:caps/>
          <w:sz w:val="22"/>
          <w:szCs w:val="22"/>
        </w:rPr>
      </w:pPr>
    </w:p>
    <w:p w:rsidR="006C198C" w:rsidRPr="008E103F" w:rsidRDefault="006C198C" w:rsidP="00790E5E">
      <w:pPr>
        <w:jc w:val="center"/>
        <w:rPr>
          <w:rFonts w:ascii="Arial" w:hAnsi="Arial" w:cs="Arial"/>
          <w:b/>
          <w:caps/>
          <w:sz w:val="22"/>
          <w:szCs w:val="22"/>
        </w:rPr>
      </w:pPr>
    </w:p>
    <w:p w:rsidR="002C734D" w:rsidRDefault="002C734D" w:rsidP="00790E5E">
      <w:pPr>
        <w:jc w:val="center"/>
        <w:rPr>
          <w:rFonts w:ascii="Arial" w:hAnsi="Arial" w:cs="Arial"/>
          <w:b/>
          <w:caps/>
          <w:sz w:val="22"/>
          <w:szCs w:val="22"/>
        </w:rPr>
      </w:pPr>
    </w:p>
    <w:p w:rsidR="00292035" w:rsidRDefault="00292035" w:rsidP="00790E5E">
      <w:pPr>
        <w:jc w:val="center"/>
        <w:rPr>
          <w:rFonts w:ascii="Arial" w:hAnsi="Arial" w:cs="Arial"/>
          <w:b/>
          <w:caps/>
          <w:sz w:val="22"/>
          <w:szCs w:val="22"/>
        </w:rPr>
      </w:pPr>
    </w:p>
    <w:p w:rsidR="00790E5E" w:rsidRPr="008E103F" w:rsidRDefault="00790E5E" w:rsidP="00790E5E">
      <w:pPr>
        <w:jc w:val="center"/>
        <w:rPr>
          <w:rFonts w:ascii="Arial" w:hAnsi="Arial" w:cs="Arial"/>
          <w:b/>
          <w:caps/>
          <w:sz w:val="22"/>
          <w:szCs w:val="22"/>
        </w:rPr>
      </w:pPr>
      <w:r w:rsidRPr="008E103F">
        <w:rPr>
          <w:rFonts w:ascii="Arial" w:hAnsi="Arial" w:cs="Arial"/>
          <w:b/>
          <w:caps/>
          <w:sz w:val="22"/>
          <w:szCs w:val="22"/>
        </w:rPr>
        <w:lastRenderedPageBreak/>
        <w:t>Schedule “B”</w:t>
      </w:r>
    </w:p>
    <w:p w:rsidR="00292035" w:rsidRPr="008E103F" w:rsidRDefault="00292035" w:rsidP="00292035">
      <w:pPr>
        <w:pStyle w:val="Title"/>
        <w:spacing w:after="0"/>
        <w:rPr>
          <w:rFonts w:ascii="Arial" w:hAnsi="Arial" w:cs="Arial"/>
          <w:sz w:val="22"/>
          <w:szCs w:val="22"/>
        </w:rPr>
      </w:pPr>
      <w:r w:rsidRPr="008E103F">
        <w:rPr>
          <w:rFonts w:ascii="Arial" w:hAnsi="Arial" w:cs="Arial"/>
          <w:sz w:val="22"/>
          <w:szCs w:val="22"/>
        </w:rPr>
        <w:t>attached to and forming part of a Royalty Allocation Amending Agreement</w:t>
      </w:r>
    </w:p>
    <w:p w:rsidR="00292035" w:rsidRPr="008E103F" w:rsidRDefault="00292035" w:rsidP="00292035">
      <w:pPr>
        <w:pStyle w:val="Title"/>
        <w:spacing w:after="0"/>
        <w:rPr>
          <w:rFonts w:ascii="Arial" w:hAnsi="Arial" w:cs="Arial"/>
          <w:sz w:val="22"/>
          <w:szCs w:val="22"/>
        </w:rPr>
      </w:pPr>
      <w:r w:rsidRPr="008E103F">
        <w:rPr>
          <w:rFonts w:ascii="Arial" w:hAnsi="Arial" w:cs="Arial"/>
          <w:sz w:val="22"/>
          <w:szCs w:val="22"/>
        </w:rPr>
        <w:t xml:space="preserve">dated </w:t>
      </w:r>
      <w:r>
        <w:rPr>
          <w:rFonts w:ascii="Arial" w:hAnsi="Arial" w:cs="Arial"/>
          <w:sz w:val="22"/>
          <w:szCs w:val="22"/>
        </w:rPr>
        <w:t>_____</w:t>
      </w:r>
      <w:r w:rsidRPr="008E103F">
        <w:rPr>
          <w:rFonts w:ascii="Arial" w:hAnsi="Arial" w:cs="Arial"/>
          <w:sz w:val="22"/>
          <w:szCs w:val="22"/>
        </w:rPr>
        <w:t>,</w:t>
      </w:r>
      <w:r>
        <w:rPr>
          <w:rFonts w:ascii="Arial" w:hAnsi="Arial" w:cs="Arial"/>
          <w:sz w:val="22"/>
          <w:szCs w:val="22"/>
        </w:rPr>
        <w:t xml:space="preserve"> 20___</w:t>
      </w:r>
      <w:r w:rsidRPr="008E103F">
        <w:rPr>
          <w:rFonts w:ascii="Arial" w:hAnsi="Arial" w:cs="Arial"/>
          <w:sz w:val="22"/>
          <w:szCs w:val="22"/>
        </w:rPr>
        <w:t xml:space="preserve"> and made between</w:t>
      </w:r>
    </w:p>
    <w:p w:rsidR="00292035" w:rsidRPr="008E103F" w:rsidRDefault="00292035" w:rsidP="00292035">
      <w:pPr>
        <w:pStyle w:val="Title"/>
        <w:spacing w:after="0"/>
        <w:rPr>
          <w:rFonts w:ascii="Arial" w:hAnsi="Arial" w:cs="Arial"/>
          <w:sz w:val="22"/>
          <w:szCs w:val="22"/>
        </w:rPr>
      </w:pPr>
      <w:r>
        <w:rPr>
          <w:rFonts w:ascii="Arial" w:hAnsi="Arial" w:cs="Arial"/>
          <w:sz w:val="22"/>
          <w:szCs w:val="22"/>
        </w:rPr>
        <w:t>Company One</w:t>
      </w:r>
      <w:r w:rsidRPr="008E103F">
        <w:rPr>
          <w:rFonts w:ascii="Arial" w:eastAsia="Arial Unicode MS" w:hAnsi="Arial" w:cs="Arial"/>
          <w:sz w:val="22"/>
          <w:szCs w:val="22"/>
        </w:rPr>
        <w:t xml:space="preserve"> </w:t>
      </w:r>
      <w:r w:rsidRPr="008E103F">
        <w:rPr>
          <w:rFonts w:ascii="Arial" w:hAnsi="Arial" w:cs="Arial"/>
          <w:sz w:val="22"/>
          <w:szCs w:val="22"/>
        </w:rPr>
        <w:t xml:space="preserve">and </w:t>
      </w:r>
      <w:r>
        <w:rPr>
          <w:rFonts w:ascii="Arial" w:hAnsi="Arial" w:cs="Arial"/>
          <w:sz w:val="22"/>
          <w:szCs w:val="22"/>
        </w:rPr>
        <w:t>Company Two</w:t>
      </w:r>
    </w:p>
    <w:p w:rsidR="00790E5E" w:rsidRPr="008E103F" w:rsidRDefault="00790E5E" w:rsidP="002919D2">
      <w:pPr>
        <w:jc w:val="center"/>
        <w:rPr>
          <w:rFonts w:ascii="Arial" w:hAnsi="Arial" w:cs="Arial"/>
          <w:b/>
          <w:caps/>
          <w:sz w:val="22"/>
          <w:szCs w:val="22"/>
        </w:rPr>
      </w:pPr>
    </w:p>
    <w:p w:rsidR="00790E5E" w:rsidRPr="00D258C4" w:rsidRDefault="0066267E" w:rsidP="002919D2">
      <w:pPr>
        <w:jc w:val="center"/>
        <w:rPr>
          <w:rFonts w:ascii="Arial" w:hAnsi="Arial" w:cs="Arial"/>
          <w:caps/>
          <w:color w:val="FF0000"/>
          <w:sz w:val="22"/>
          <w:szCs w:val="22"/>
        </w:rPr>
      </w:pPr>
      <w:r w:rsidRPr="00D258C4">
        <w:rPr>
          <w:rFonts w:ascii="Arial" w:hAnsi="Arial" w:cs="Arial"/>
          <w:color w:val="FF0000"/>
          <w:sz w:val="22"/>
          <w:szCs w:val="22"/>
        </w:rPr>
        <w:t>&lt;&lt;preliminary directional plan or As Drilled Survey&gt;&gt;</w:t>
      </w: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790E5E" w:rsidRPr="008E103F" w:rsidRDefault="00790E5E" w:rsidP="002919D2">
      <w:pPr>
        <w:jc w:val="center"/>
        <w:rPr>
          <w:rFonts w:ascii="Arial" w:hAnsi="Arial" w:cs="Arial"/>
          <w:b/>
          <w:caps/>
          <w:sz w:val="22"/>
          <w:szCs w:val="22"/>
        </w:rPr>
      </w:pPr>
    </w:p>
    <w:p w:rsidR="002C734D" w:rsidRDefault="002C734D" w:rsidP="00790E5E">
      <w:pPr>
        <w:jc w:val="center"/>
        <w:rPr>
          <w:rFonts w:ascii="Arial" w:hAnsi="Arial" w:cs="Arial"/>
          <w:b/>
          <w:caps/>
          <w:sz w:val="22"/>
          <w:szCs w:val="22"/>
        </w:rPr>
      </w:pPr>
    </w:p>
    <w:p w:rsidR="002C734D" w:rsidRDefault="002C734D" w:rsidP="00790E5E">
      <w:pPr>
        <w:jc w:val="center"/>
        <w:rPr>
          <w:rFonts w:ascii="Arial" w:hAnsi="Arial" w:cs="Arial"/>
          <w:b/>
          <w:caps/>
          <w:sz w:val="22"/>
          <w:szCs w:val="22"/>
        </w:rPr>
      </w:pPr>
    </w:p>
    <w:p w:rsidR="00292035" w:rsidRDefault="00292035" w:rsidP="00790E5E">
      <w:pPr>
        <w:jc w:val="center"/>
        <w:rPr>
          <w:rFonts w:ascii="Arial" w:hAnsi="Arial" w:cs="Arial"/>
          <w:b/>
          <w:caps/>
          <w:sz w:val="22"/>
          <w:szCs w:val="22"/>
        </w:rPr>
      </w:pPr>
    </w:p>
    <w:p w:rsidR="00790E5E" w:rsidRPr="008E103F" w:rsidRDefault="00790E5E" w:rsidP="00790E5E">
      <w:pPr>
        <w:jc w:val="center"/>
        <w:rPr>
          <w:rFonts w:ascii="Arial" w:hAnsi="Arial" w:cs="Arial"/>
          <w:b/>
          <w:caps/>
          <w:sz w:val="22"/>
          <w:szCs w:val="22"/>
        </w:rPr>
      </w:pPr>
      <w:r w:rsidRPr="008E103F">
        <w:rPr>
          <w:rFonts w:ascii="Arial" w:hAnsi="Arial" w:cs="Arial"/>
          <w:b/>
          <w:caps/>
          <w:sz w:val="22"/>
          <w:szCs w:val="22"/>
        </w:rPr>
        <w:lastRenderedPageBreak/>
        <w:t>Schedule “C”</w:t>
      </w:r>
    </w:p>
    <w:p w:rsidR="00292035" w:rsidRPr="008E103F" w:rsidRDefault="00292035" w:rsidP="00292035">
      <w:pPr>
        <w:pStyle w:val="Title"/>
        <w:spacing w:after="0"/>
        <w:rPr>
          <w:rFonts w:ascii="Arial" w:hAnsi="Arial" w:cs="Arial"/>
          <w:sz w:val="22"/>
          <w:szCs w:val="22"/>
        </w:rPr>
      </w:pPr>
      <w:r w:rsidRPr="008E103F">
        <w:rPr>
          <w:rFonts w:ascii="Arial" w:hAnsi="Arial" w:cs="Arial"/>
          <w:sz w:val="22"/>
          <w:szCs w:val="22"/>
        </w:rPr>
        <w:t>attached to and forming part of a Royalty Allocation Amending Agreement</w:t>
      </w:r>
    </w:p>
    <w:p w:rsidR="00292035" w:rsidRPr="008E103F" w:rsidRDefault="00292035" w:rsidP="00292035">
      <w:pPr>
        <w:pStyle w:val="Title"/>
        <w:spacing w:after="0"/>
        <w:rPr>
          <w:rFonts w:ascii="Arial" w:hAnsi="Arial" w:cs="Arial"/>
          <w:sz w:val="22"/>
          <w:szCs w:val="22"/>
        </w:rPr>
      </w:pPr>
      <w:r w:rsidRPr="008E103F">
        <w:rPr>
          <w:rFonts w:ascii="Arial" w:hAnsi="Arial" w:cs="Arial"/>
          <w:sz w:val="22"/>
          <w:szCs w:val="22"/>
        </w:rPr>
        <w:t xml:space="preserve">dated </w:t>
      </w:r>
      <w:r>
        <w:rPr>
          <w:rFonts w:ascii="Arial" w:hAnsi="Arial" w:cs="Arial"/>
          <w:sz w:val="22"/>
          <w:szCs w:val="22"/>
        </w:rPr>
        <w:t>_____</w:t>
      </w:r>
      <w:r w:rsidRPr="008E103F">
        <w:rPr>
          <w:rFonts w:ascii="Arial" w:hAnsi="Arial" w:cs="Arial"/>
          <w:sz w:val="22"/>
          <w:szCs w:val="22"/>
        </w:rPr>
        <w:t>,</w:t>
      </w:r>
      <w:r>
        <w:rPr>
          <w:rFonts w:ascii="Arial" w:hAnsi="Arial" w:cs="Arial"/>
          <w:sz w:val="22"/>
          <w:szCs w:val="22"/>
        </w:rPr>
        <w:t xml:space="preserve"> 20___</w:t>
      </w:r>
      <w:r w:rsidRPr="008E103F">
        <w:rPr>
          <w:rFonts w:ascii="Arial" w:hAnsi="Arial" w:cs="Arial"/>
          <w:sz w:val="22"/>
          <w:szCs w:val="22"/>
        </w:rPr>
        <w:t xml:space="preserve"> and made between</w:t>
      </w:r>
    </w:p>
    <w:p w:rsidR="00292035" w:rsidRPr="008E103F" w:rsidRDefault="00292035" w:rsidP="00292035">
      <w:pPr>
        <w:pStyle w:val="Title"/>
        <w:spacing w:after="0"/>
        <w:rPr>
          <w:rFonts w:ascii="Arial" w:hAnsi="Arial" w:cs="Arial"/>
          <w:sz w:val="22"/>
          <w:szCs w:val="22"/>
        </w:rPr>
      </w:pPr>
      <w:r>
        <w:rPr>
          <w:rFonts w:ascii="Arial" w:hAnsi="Arial" w:cs="Arial"/>
          <w:sz w:val="22"/>
          <w:szCs w:val="22"/>
        </w:rPr>
        <w:t>Company One</w:t>
      </w:r>
      <w:r w:rsidRPr="008E103F">
        <w:rPr>
          <w:rFonts w:ascii="Arial" w:eastAsia="Arial Unicode MS" w:hAnsi="Arial" w:cs="Arial"/>
          <w:sz w:val="22"/>
          <w:szCs w:val="22"/>
        </w:rPr>
        <w:t xml:space="preserve"> </w:t>
      </w:r>
      <w:r w:rsidRPr="008E103F">
        <w:rPr>
          <w:rFonts w:ascii="Arial" w:hAnsi="Arial" w:cs="Arial"/>
          <w:sz w:val="22"/>
          <w:szCs w:val="22"/>
        </w:rPr>
        <w:t xml:space="preserve">and </w:t>
      </w:r>
      <w:r>
        <w:rPr>
          <w:rFonts w:ascii="Arial" w:hAnsi="Arial" w:cs="Arial"/>
          <w:sz w:val="22"/>
          <w:szCs w:val="22"/>
        </w:rPr>
        <w:t>Company Two</w:t>
      </w:r>
    </w:p>
    <w:p w:rsidR="00526D89" w:rsidRDefault="00526D89" w:rsidP="00806AEB">
      <w:pPr>
        <w:spacing w:after="0"/>
        <w:jc w:val="center"/>
        <w:rPr>
          <w:rFonts w:ascii="Arial" w:hAnsi="Arial" w:cs="Arial"/>
          <w:b/>
          <w:color w:val="000000"/>
          <w:sz w:val="22"/>
          <w:szCs w:val="22"/>
          <w:lang w:val="en-US"/>
        </w:rPr>
      </w:pPr>
    </w:p>
    <w:p w:rsidR="00806AEB" w:rsidRPr="008E103F" w:rsidRDefault="00806AEB" w:rsidP="00806AEB">
      <w:pPr>
        <w:spacing w:after="0"/>
        <w:jc w:val="center"/>
        <w:rPr>
          <w:rFonts w:ascii="Arial" w:hAnsi="Arial" w:cs="Arial"/>
          <w:b/>
          <w:color w:val="000000"/>
          <w:sz w:val="22"/>
          <w:szCs w:val="22"/>
          <w:lang w:val="en-US"/>
        </w:rPr>
      </w:pPr>
      <w:r w:rsidRPr="008E103F">
        <w:rPr>
          <w:rFonts w:ascii="Arial" w:hAnsi="Arial" w:cs="Arial"/>
          <w:b/>
          <w:color w:val="000000"/>
          <w:sz w:val="22"/>
          <w:szCs w:val="22"/>
          <w:lang w:val="en-US"/>
        </w:rPr>
        <w:t>Allocation Ratio Confirmation Notice</w:t>
      </w:r>
    </w:p>
    <w:p w:rsidR="00806AEB" w:rsidRPr="008E103F" w:rsidRDefault="00806AEB" w:rsidP="00806AEB">
      <w:pPr>
        <w:spacing w:after="0"/>
        <w:jc w:val="center"/>
        <w:rPr>
          <w:rFonts w:ascii="Arial" w:hAnsi="Arial" w:cs="Arial"/>
          <w:b/>
          <w:color w:val="000000"/>
          <w:sz w:val="22"/>
          <w:szCs w:val="22"/>
          <w:lang w:val="en-US"/>
        </w:rPr>
      </w:pPr>
      <w:r w:rsidRPr="008E103F">
        <w:rPr>
          <w:rFonts w:ascii="Arial" w:hAnsi="Arial" w:cs="Arial"/>
          <w:b/>
          <w:sz w:val="22"/>
          <w:szCs w:val="22"/>
        </w:rPr>
        <w:t>Initial Royalty Allocation</w:t>
      </w:r>
      <w:r w:rsidRPr="008E103F">
        <w:rPr>
          <w:rFonts w:ascii="Arial" w:hAnsi="Arial" w:cs="Arial"/>
          <w:b/>
          <w:color w:val="000000"/>
          <w:sz w:val="22"/>
          <w:szCs w:val="22"/>
          <w:lang w:val="en-US"/>
        </w:rPr>
        <w:t xml:space="preserve"> Well</w:t>
      </w:r>
    </w:p>
    <w:p w:rsidR="00191E13" w:rsidRPr="00D258C4" w:rsidRDefault="00806AEB" w:rsidP="00A249EB">
      <w:pPr>
        <w:jc w:val="center"/>
        <w:rPr>
          <w:rFonts w:ascii="Arial" w:hAnsi="Arial" w:cs="Arial"/>
          <w:b/>
          <w:color w:val="FF0000"/>
          <w:sz w:val="22"/>
          <w:szCs w:val="22"/>
        </w:rPr>
      </w:pPr>
      <w:r w:rsidRPr="00D258C4">
        <w:rPr>
          <w:rFonts w:ascii="Arial" w:hAnsi="Arial" w:cs="Arial"/>
          <w:b/>
          <w:color w:val="FF0000"/>
          <w:sz w:val="22"/>
          <w:szCs w:val="22"/>
        </w:rPr>
        <w:t>&lt;&lt;Well Name&gt;&gt;</w:t>
      </w:r>
    </w:p>
    <w:p w:rsidR="008A7AF0" w:rsidRPr="00F61DC0" w:rsidRDefault="003626AE" w:rsidP="00292035">
      <w:pPr>
        <w:rPr>
          <w:rFonts w:ascii="Arial" w:hAnsi="Arial" w:cs="Arial"/>
          <w:sz w:val="22"/>
          <w:szCs w:val="22"/>
        </w:rPr>
      </w:pPr>
      <w:r w:rsidRPr="00F61DC0">
        <w:rPr>
          <w:rFonts w:ascii="Arial" w:hAnsi="Arial" w:cs="Arial"/>
          <w:color w:val="FF0000"/>
          <w:sz w:val="22"/>
          <w:szCs w:val="22"/>
          <w:highlight w:val="yellow"/>
        </w:rPr>
        <w:t>(NTD: Use the relevant example that fits the particular scenario.</w:t>
      </w:r>
      <w:r w:rsidR="00292035" w:rsidRPr="00F61DC0">
        <w:rPr>
          <w:rFonts w:ascii="Arial" w:hAnsi="Arial" w:cs="Arial"/>
          <w:color w:val="FF0000"/>
          <w:sz w:val="22"/>
          <w:szCs w:val="22"/>
          <w:highlight w:val="yellow"/>
        </w:rPr>
        <w:t xml:space="preserve"> </w:t>
      </w:r>
      <w:r w:rsidR="008A7AF0" w:rsidRPr="00F61DC0">
        <w:rPr>
          <w:rFonts w:ascii="Arial" w:hAnsi="Arial" w:cs="Arial"/>
          <w:color w:val="FF0000"/>
          <w:sz w:val="22"/>
          <w:szCs w:val="22"/>
          <w:highlight w:val="yellow"/>
        </w:rPr>
        <w:t xml:space="preserve">The allocation methodology contemplated for a </w:t>
      </w:r>
      <w:r w:rsidR="00292035" w:rsidRPr="00F61DC0">
        <w:rPr>
          <w:rFonts w:ascii="Arial" w:hAnsi="Arial" w:cs="Arial"/>
          <w:color w:val="FF0000"/>
          <w:sz w:val="22"/>
          <w:szCs w:val="22"/>
          <w:highlight w:val="yellow"/>
        </w:rPr>
        <w:t xml:space="preserve">simple </w:t>
      </w:r>
      <w:r w:rsidR="008A7AF0" w:rsidRPr="00F61DC0">
        <w:rPr>
          <w:rFonts w:ascii="Arial" w:hAnsi="Arial" w:cs="Arial"/>
          <w:color w:val="FF0000"/>
          <w:sz w:val="22"/>
          <w:szCs w:val="22"/>
          <w:highlight w:val="yellow"/>
        </w:rPr>
        <w:t>Royalty Allocation Well is shown in the following example)</w:t>
      </w:r>
    </w:p>
    <w:tbl>
      <w:tblPr>
        <w:tblW w:w="8586" w:type="dxa"/>
        <w:tblInd w:w="828" w:type="dxa"/>
        <w:tblLook w:val="04A0" w:firstRow="1" w:lastRow="0" w:firstColumn="1" w:lastColumn="0" w:noHBand="0" w:noVBand="1"/>
      </w:tblPr>
      <w:tblGrid>
        <w:gridCol w:w="1530"/>
        <w:gridCol w:w="3528"/>
        <w:gridCol w:w="3528"/>
      </w:tblGrid>
      <w:tr w:rsidR="00A249EB" w:rsidRPr="008E103F" w:rsidTr="00FA4AE0">
        <w:trPr>
          <w:trHeight w:val="330"/>
        </w:trPr>
        <w:tc>
          <w:tcPr>
            <w:tcW w:w="153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249EB" w:rsidRPr="008E103F" w:rsidRDefault="00A249EB" w:rsidP="00F51A55">
            <w:pPr>
              <w:spacing w:after="0"/>
              <w:jc w:val="left"/>
              <w:rPr>
                <w:rFonts w:ascii="Arial" w:hAnsi="Arial" w:cs="Arial"/>
                <w:color w:val="000000"/>
                <w:sz w:val="22"/>
                <w:szCs w:val="22"/>
                <w:lang w:val="en-US"/>
              </w:rPr>
            </w:pPr>
          </w:p>
          <w:p w:rsidR="00A249EB" w:rsidRPr="008E103F" w:rsidRDefault="00A249EB" w:rsidP="00FA4AE0">
            <w:pPr>
              <w:rPr>
                <w:rFonts w:ascii="Arial" w:hAnsi="Arial" w:cs="Arial"/>
                <w:b/>
                <w:sz w:val="22"/>
                <w:szCs w:val="22"/>
                <w:lang w:val="en-US"/>
              </w:rPr>
            </w:pPr>
            <w:r w:rsidRPr="008E103F">
              <w:rPr>
                <w:rFonts w:ascii="Arial" w:hAnsi="Arial" w:cs="Arial"/>
                <w:b/>
                <w:color w:val="FF0000"/>
                <w:sz w:val="22"/>
                <w:szCs w:val="22"/>
                <w:highlight w:val="yellow"/>
                <w:lang w:val="en-US"/>
              </w:rPr>
              <w:t>Example 1</w:t>
            </w:r>
          </w:p>
        </w:tc>
        <w:tc>
          <w:tcPr>
            <w:tcW w:w="3528" w:type="dxa"/>
            <w:tcBorders>
              <w:top w:val="single" w:sz="8" w:space="0" w:color="auto"/>
              <w:left w:val="nil"/>
              <w:bottom w:val="single" w:sz="8" w:space="0" w:color="auto"/>
              <w:right w:val="single" w:sz="8" w:space="0" w:color="000000"/>
            </w:tcBorders>
            <w:shd w:val="clear" w:color="auto" w:fill="auto"/>
            <w:vAlign w:val="center"/>
            <w:hideMark/>
          </w:tcPr>
          <w:p w:rsidR="00A249EB" w:rsidRPr="008E103F" w:rsidRDefault="00A249EB" w:rsidP="00FA4AE0">
            <w:pPr>
              <w:spacing w:after="0"/>
              <w:jc w:val="left"/>
              <w:rPr>
                <w:rFonts w:ascii="Arial" w:hAnsi="Arial" w:cs="Arial"/>
                <w:color w:val="000000"/>
                <w:sz w:val="22"/>
                <w:szCs w:val="22"/>
                <w:lang w:val="en-US"/>
              </w:rPr>
            </w:pPr>
            <w:r w:rsidRPr="008E103F">
              <w:rPr>
                <w:rFonts w:ascii="Arial" w:hAnsi="Arial" w:cs="Arial"/>
                <w:color w:val="000000"/>
                <w:sz w:val="22"/>
                <w:szCs w:val="22"/>
                <w:lang w:val="en-US"/>
              </w:rPr>
              <w:t>Spacing Unit</w:t>
            </w:r>
          </w:p>
          <w:p w:rsidR="00A249EB" w:rsidRPr="008E103F" w:rsidRDefault="00A249EB" w:rsidP="00FA4AE0">
            <w:pPr>
              <w:spacing w:after="0"/>
              <w:jc w:val="left"/>
              <w:rPr>
                <w:rFonts w:ascii="Arial" w:hAnsi="Arial" w:cs="Arial"/>
                <w:color w:val="000000"/>
                <w:sz w:val="22"/>
                <w:szCs w:val="22"/>
                <w:lang w:val="en-US"/>
              </w:rPr>
            </w:pPr>
            <w:r w:rsidRPr="008E103F">
              <w:rPr>
                <w:rFonts w:ascii="Arial" w:hAnsi="Arial" w:cs="Arial"/>
                <w:color w:val="000000"/>
                <w:sz w:val="22"/>
                <w:szCs w:val="22"/>
                <w:lang w:val="en-US"/>
              </w:rPr>
              <w:t>25-25W4: 1</w:t>
            </w:r>
          </w:p>
        </w:tc>
        <w:tc>
          <w:tcPr>
            <w:tcW w:w="3528" w:type="dxa"/>
            <w:tcBorders>
              <w:top w:val="single" w:sz="8" w:space="0" w:color="auto"/>
              <w:left w:val="nil"/>
              <w:bottom w:val="single" w:sz="8" w:space="0" w:color="auto"/>
              <w:right w:val="single" w:sz="8" w:space="0" w:color="auto"/>
            </w:tcBorders>
            <w:shd w:val="clear" w:color="auto" w:fill="auto"/>
            <w:vAlign w:val="center"/>
            <w:hideMark/>
          </w:tcPr>
          <w:p w:rsidR="00A249EB" w:rsidRPr="008E103F" w:rsidRDefault="00A249EB" w:rsidP="00F51A55">
            <w:pPr>
              <w:spacing w:after="0"/>
              <w:rPr>
                <w:rFonts w:ascii="Arial" w:hAnsi="Arial" w:cs="Arial"/>
                <w:color w:val="000000"/>
                <w:sz w:val="22"/>
                <w:szCs w:val="22"/>
                <w:lang w:val="en-US"/>
              </w:rPr>
            </w:pPr>
            <w:r w:rsidRPr="008E103F">
              <w:rPr>
                <w:rFonts w:ascii="Arial" w:hAnsi="Arial" w:cs="Arial"/>
                <w:color w:val="000000"/>
                <w:sz w:val="22"/>
                <w:szCs w:val="22"/>
                <w:lang w:val="en-US"/>
              </w:rPr>
              <w:t>Spacing Unit</w:t>
            </w:r>
          </w:p>
          <w:p w:rsidR="00A249EB" w:rsidRPr="008E103F" w:rsidRDefault="00A249EB" w:rsidP="00F51A55">
            <w:pPr>
              <w:spacing w:after="0"/>
              <w:rPr>
                <w:rFonts w:ascii="Arial" w:hAnsi="Arial" w:cs="Arial"/>
                <w:color w:val="000000"/>
                <w:sz w:val="22"/>
                <w:szCs w:val="22"/>
                <w:lang w:val="en-US"/>
              </w:rPr>
            </w:pPr>
            <w:r w:rsidRPr="008E103F">
              <w:rPr>
                <w:rFonts w:ascii="Arial" w:hAnsi="Arial" w:cs="Arial"/>
                <w:color w:val="000000"/>
                <w:sz w:val="22"/>
                <w:szCs w:val="22"/>
                <w:lang w:val="en-US"/>
              </w:rPr>
              <w:t>25-25W4: 2</w:t>
            </w:r>
          </w:p>
        </w:tc>
      </w:tr>
      <w:tr w:rsidR="00A249EB" w:rsidRPr="008E103F" w:rsidTr="00FA4AE0">
        <w:trPr>
          <w:trHeight w:val="645"/>
        </w:trPr>
        <w:tc>
          <w:tcPr>
            <w:tcW w:w="1530" w:type="dxa"/>
            <w:vMerge/>
            <w:tcBorders>
              <w:top w:val="single" w:sz="8" w:space="0" w:color="auto"/>
              <w:left w:val="single" w:sz="8" w:space="0" w:color="auto"/>
              <w:bottom w:val="single" w:sz="8" w:space="0" w:color="000000"/>
              <w:right w:val="single" w:sz="8" w:space="0" w:color="auto"/>
            </w:tcBorders>
            <w:vAlign w:val="center"/>
            <w:hideMark/>
          </w:tcPr>
          <w:p w:rsidR="00A249EB" w:rsidRPr="008E103F" w:rsidRDefault="00A249EB" w:rsidP="00F51A55">
            <w:pPr>
              <w:spacing w:after="0"/>
              <w:jc w:val="left"/>
              <w:rPr>
                <w:rFonts w:ascii="Arial" w:hAnsi="Arial" w:cs="Arial"/>
                <w:color w:val="000000"/>
                <w:sz w:val="22"/>
                <w:szCs w:val="22"/>
                <w:lang w:val="en-US"/>
              </w:rPr>
            </w:pPr>
          </w:p>
        </w:tc>
        <w:tc>
          <w:tcPr>
            <w:tcW w:w="3528" w:type="dxa"/>
            <w:tcBorders>
              <w:top w:val="nil"/>
              <w:left w:val="nil"/>
              <w:bottom w:val="single" w:sz="8" w:space="0" w:color="auto"/>
              <w:right w:val="single" w:sz="8" w:space="0" w:color="auto"/>
            </w:tcBorders>
            <w:shd w:val="clear" w:color="auto" w:fill="auto"/>
            <w:vAlign w:val="center"/>
            <w:hideMark/>
          </w:tcPr>
          <w:p w:rsidR="00A249EB" w:rsidRPr="008E103F" w:rsidRDefault="00A249EB" w:rsidP="00F51A55">
            <w:pPr>
              <w:spacing w:after="0"/>
              <w:jc w:val="left"/>
              <w:rPr>
                <w:rFonts w:ascii="Arial" w:hAnsi="Arial" w:cs="Arial"/>
                <w:color w:val="000000"/>
                <w:sz w:val="22"/>
                <w:szCs w:val="22"/>
                <w:lang w:val="en-US"/>
              </w:rPr>
            </w:pPr>
            <w:r w:rsidRPr="008E103F">
              <w:rPr>
                <w:rFonts w:ascii="Arial" w:hAnsi="Arial" w:cs="Arial"/>
                <w:color w:val="000000"/>
                <w:sz w:val="22"/>
                <w:szCs w:val="22"/>
                <w:lang w:val="en-US"/>
              </w:rPr>
              <w:t xml:space="preserve">Royalty Lands </w:t>
            </w:r>
          </w:p>
          <w:p w:rsidR="00A249EB" w:rsidRPr="008E103F" w:rsidRDefault="00A249EB" w:rsidP="00A249EB">
            <w:pPr>
              <w:spacing w:after="0"/>
              <w:jc w:val="left"/>
              <w:rPr>
                <w:rFonts w:ascii="Arial" w:hAnsi="Arial" w:cs="Arial"/>
                <w:color w:val="000000"/>
                <w:sz w:val="22"/>
                <w:szCs w:val="22"/>
                <w:lang w:val="en-US"/>
              </w:rPr>
            </w:pPr>
            <w:r w:rsidRPr="008E103F">
              <w:rPr>
                <w:rFonts w:ascii="Arial" w:hAnsi="Arial" w:cs="Arial"/>
                <w:color w:val="000000"/>
                <w:sz w:val="22"/>
                <w:szCs w:val="22"/>
                <w:lang w:val="en-US"/>
              </w:rPr>
              <w:t>25-25W4: 1</w:t>
            </w:r>
          </w:p>
        </w:tc>
        <w:tc>
          <w:tcPr>
            <w:tcW w:w="3528" w:type="dxa"/>
            <w:tcBorders>
              <w:top w:val="nil"/>
              <w:left w:val="nil"/>
              <w:bottom w:val="single" w:sz="8" w:space="0" w:color="auto"/>
              <w:right w:val="single" w:sz="8" w:space="0" w:color="auto"/>
            </w:tcBorders>
            <w:shd w:val="clear" w:color="auto" w:fill="auto"/>
            <w:vAlign w:val="center"/>
            <w:hideMark/>
          </w:tcPr>
          <w:p w:rsidR="00A249EB" w:rsidRPr="008E103F" w:rsidRDefault="00A249EB" w:rsidP="00F51A55">
            <w:pPr>
              <w:spacing w:after="0"/>
              <w:jc w:val="left"/>
              <w:rPr>
                <w:rFonts w:ascii="Arial" w:hAnsi="Arial" w:cs="Arial"/>
                <w:color w:val="000000"/>
                <w:sz w:val="22"/>
                <w:szCs w:val="22"/>
                <w:lang w:val="en-US"/>
              </w:rPr>
            </w:pPr>
            <w:r w:rsidRPr="008E103F">
              <w:rPr>
                <w:rFonts w:ascii="Arial" w:hAnsi="Arial" w:cs="Arial"/>
                <w:color w:val="000000"/>
                <w:sz w:val="22"/>
                <w:szCs w:val="22"/>
                <w:lang w:val="en-US"/>
              </w:rPr>
              <w:t xml:space="preserve">Non-Royalty Lands </w:t>
            </w:r>
          </w:p>
          <w:p w:rsidR="00A249EB" w:rsidRPr="008E103F" w:rsidRDefault="00A249EB" w:rsidP="00F51A55">
            <w:pPr>
              <w:spacing w:after="0"/>
              <w:jc w:val="left"/>
              <w:rPr>
                <w:rFonts w:ascii="Arial" w:hAnsi="Arial" w:cs="Arial"/>
                <w:color w:val="000000"/>
                <w:sz w:val="22"/>
                <w:szCs w:val="22"/>
                <w:lang w:val="en-US"/>
              </w:rPr>
            </w:pPr>
            <w:r w:rsidRPr="008E103F">
              <w:rPr>
                <w:rFonts w:ascii="Arial" w:hAnsi="Arial" w:cs="Arial"/>
                <w:color w:val="000000"/>
                <w:sz w:val="22"/>
                <w:szCs w:val="22"/>
                <w:lang w:val="en-US"/>
              </w:rPr>
              <w:t>25-25W4: 2</w:t>
            </w:r>
          </w:p>
        </w:tc>
      </w:tr>
      <w:tr w:rsidR="00A249EB" w:rsidRPr="008E103F" w:rsidTr="00FA4AE0">
        <w:trPr>
          <w:trHeight w:val="33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A249EB" w:rsidRPr="008E103F" w:rsidRDefault="00A249EB" w:rsidP="00F51A55">
            <w:pPr>
              <w:spacing w:after="0"/>
              <w:rPr>
                <w:rFonts w:ascii="Arial" w:hAnsi="Arial" w:cs="Arial"/>
                <w:color w:val="000000"/>
                <w:sz w:val="22"/>
                <w:szCs w:val="22"/>
                <w:lang w:val="en-US"/>
              </w:rPr>
            </w:pPr>
            <w:r w:rsidRPr="008E103F">
              <w:rPr>
                <w:rFonts w:ascii="Arial" w:hAnsi="Arial" w:cs="Arial"/>
                <w:color w:val="000000"/>
                <w:sz w:val="22"/>
                <w:szCs w:val="22"/>
                <w:lang w:val="en-US"/>
              </w:rPr>
              <w:t>Total Horizontal Length</w:t>
            </w:r>
          </w:p>
        </w:tc>
        <w:tc>
          <w:tcPr>
            <w:tcW w:w="7056" w:type="dxa"/>
            <w:gridSpan w:val="2"/>
            <w:tcBorders>
              <w:top w:val="nil"/>
              <w:left w:val="nil"/>
              <w:bottom w:val="single" w:sz="8" w:space="0" w:color="auto"/>
              <w:right w:val="single" w:sz="8" w:space="0" w:color="auto"/>
            </w:tcBorders>
            <w:shd w:val="clear" w:color="auto" w:fill="auto"/>
            <w:vAlign w:val="center"/>
            <w:hideMark/>
          </w:tcPr>
          <w:p w:rsidR="00A249EB" w:rsidRPr="008E103F" w:rsidRDefault="00A249EB" w:rsidP="00F51A55">
            <w:pPr>
              <w:spacing w:after="0"/>
              <w:jc w:val="center"/>
              <w:rPr>
                <w:rFonts w:ascii="Arial" w:hAnsi="Arial" w:cs="Arial"/>
                <w:color w:val="000000"/>
                <w:sz w:val="22"/>
                <w:szCs w:val="22"/>
                <w:lang w:val="en-US"/>
              </w:rPr>
            </w:pPr>
            <w:r w:rsidRPr="008E103F">
              <w:rPr>
                <w:rFonts w:ascii="Arial" w:hAnsi="Arial" w:cs="Arial"/>
                <w:color w:val="000000"/>
                <w:sz w:val="22"/>
                <w:szCs w:val="22"/>
                <w:lang w:val="en-US"/>
              </w:rPr>
              <w:t>1000 metres</w:t>
            </w:r>
          </w:p>
        </w:tc>
      </w:tr>
      <w:tr w:rsidR="00A249EB" w:rsidRPr="008E103F" w:rsidTr="00FA4AE0">
        <w:trPr>
          <w:trHeight w:val="33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A249EB" w:rsidRPr="008E103F" w:rsidRDefault="00A249EB" w:rsidP="00F51A55">
            <w:pPr>
              <w:spacing w:after="0"/>
              <w:rPr>
                <w:rFonts w:ascii="Arial" w:hAnsi="Arial" w:cs="Arial"/>
                <w:color w:val="000000"/>
                <w:sz w:val="22"/>
                <w:szCs w:val="22"/>
                <w:lang w:val="en-US"/>
              </w:rPr>
            </w:pPr>
            <w:r w:rsidRPr="008E103F">
              <w:rPr>
                <w:rFonts w:ascii="Arial" w:hAnsi="Arial" w:cs="Arial"/>
                <w:color w:val="000000"/>
                <w:sz w:val="22"/>
                <w:szCs w:val="22"/>
                <w:lang w:val="en-US"/>
              </w:rPr>
              <w:t>Royalty Length</w:t>
            </w:r>
          </w:p>
        </w:tc>
        <w:tc>
          <w:tcPr>
            <w:tcW w:w="3528" w:type="dxa"/>
            <w:tcBorders>
              <w:top w:val="nil"/>
              <w:left w:val="nil"/>
              <w:bottom w:val="single" w:sz="8" w:space="0" w:color="auto"/>
              <w:right w:val="single" w:sz="8" w:space="0" w:color="auto"/>
            </w:tcBorders>
            <w:shd w:val="clear" w:color="auto" w:fill="auto"/>
            <w:vAlign w:val="center"/>
            <w:hideMark/>
          </w:tcPr>
          <w:p w:rsidR="00A249EB" w:rsidRPr="008E103F" w:rsidRDefault="00A249EB" w:rsidP="00F51A55">
            <w:pPr>
              <w:spacing w:after="0"/>
              <w:jc w:val="center"/>
              <w:rPr>
                <w:rFonts w:ascii="Arial" w:hAnsi="Arial" w:cs="Arial"/>
                <w:color w:val="000000"/>
                <w:sz w:val="22"/>
                <w:szCs w:val="22"/>
                <w:lang w:val="en-US"/>
              </w:rPr>
            </w:pPr>
            <w:r w:rsidRPr="008E103F">
              <w:rPr>
                <w:rFonts w:ascii="Arial" w:hAnsi="Arial" w:cs="Arial"/>
                <w:color w:val="000000"/>
                <w:sz w:val="22"/>
                <w:szCs w:val="22"/>
                <w:lang w:val="en-US"/>
              </w:rPr>
              <w:t>600 metres</w:t>
            </w:r>
          </w:p>
        </w:tc>
        <w:tc>
          <w:tcPr>
            <w:tcW w:w="3528" w:type="dxa"/>
            <w:tcBorders>
              <w:top w:val="nil"/>
              <w:left w:val="nil"/>
              <w:bottom w:val="single" w:sz="8" w:space="0" w:color="auto"/>
              <w:right w:val="single" w:sz="8" w:space="0" w:color="auto"/>
            </w:tcBorders>
            <w:shd w:val="clear" w:color="auto" w:fill="auto"/>
            <w:vAlign w:val="center"/>
            <w:hideMark/>
          </w:tcPr>
          <w:p w:rsidR="00A249EB" w:rsidRPr="008E103F" w:rsidRDefault="00A249EB" w:rsidP="00F51A55">
            <w:pPr>
              <w:spacing w:after="0"/>
              <w:rPr>
                <w:rFonts w:ascii="Arial" w:hAnsi="Arial" w:cs="Arial"/>
                <w:color w:val="000000"/>
                <w:sz w:val="22"/>
                <w:szCs w:val="22"/>
                <w:lang w:val="en-US"/>
              </w:rPr>
            </w:pPr>
            <w:r w:rsidRPr="008E103F">
              <w:rPr>
                <w:rFonts w:ascii="Arial" w:hAnsi="Arial" w:cs="Arial"/>
                <w:color w:val="000000"/>
                <w:sz w:val="22"/>
                <w:szCs w:val="22"/>
                <w:lang w:val="en-US"/>
              </w:rPr>
              <w:t>n/a</w:t>
            </w:r>
          </w:p>
        </w:tc>
      </w:tr>
      <w:tr w:rsidR="00A249EB" w:rsidRPr="008E103F" w:rsidTr="00FA4AE0">
        <w:trPr>
          <w:trHeight w:val="33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A249EB" w:rsidRPr="008E103F" w:rsidRDefault="00A249EB" w:rsidP="00F51A55">
            <w:pPr>
              <w:spacing w:after="0"/>
              <w:rPr>
                <w:rFonts w:ascii="Arial" w:hAnsi="Arial" w:cs="Arial"/>
                <w:color w:val="000000"/>
                <w:sz w:val="22"/>
                <w:szCs w:val="22"/>
                <w:lang w:val="en-US"/>
              </w:rPr>
            </w:pPr>
            <w:r w:rsidRPr="008E103F">
              <w:rPr>
                <w:rFonts w:ascii="Arial" w:hAnsi="Arial" w:cs="Arial"/>
                <w:color w:val="000000"/>
                <w:sz w:val="22"/>
                <w:szCs w:val="22"/>
                <w:lang w:val="en-US"/>
              </w:rPr>
              <w:t>Allocation Ratio</w:t>
            </w:r>
          </w:p>
        </w:tc>
        <w:tc>
          <w:tcPr>
            <w:tcW w:w="3528" w:type="dxa"/>
            <w:tcBorders>
              <w:top w:val="nil"/>
              <w:left w:val="nil"/>
              <w:bottom w:val="single" w:sz="8" w:space="0" w:color="auto"/>
              <w:right w:val="single" w:sz="8" w:space="0" w:color="auto"/>
            </w:tcBorders>
            <w:shd w:val="clear" w:color="auto" w:fill="auto"/>
            <w:vAlign w:val="center"/>
            <w:hideMark/>
          </w:tcPr>
          <w:p w:rsidR="00A249EB" w:rsidRPr="008E103F" w:rsidRDefault="00A249EB" w:rsidP="00F51A55">
            <w:pPr>
              <w:spacing w:after="0"/>
              <w:jc w:val="center"/>
              <w:rPr>
                <w:rFonts w:ascii="Arial" w:hAnsi="Arial" w:cs="Arial"/>
                <w:color w:val="000000"/>
                <w:sz w:val="22"/>
                <w:szCs w:val="22"/>
                <w:lang w:val="en-US"/>
              </w:rPr>
            </w:pPr>
            <w:r w:rsidRPr="008E103F">
              <w:rPr>
                <w:rFonts w:ascii="Arial" w:hAnsi="Arial" w:cs="Arial"/>
                <w:color w:val="000000"/>
                <w:sz w:val="22"/>
                <w:szCs w:val="22"/>
                <w:lang w:val="en-US"/>
              </w:rPr>
              <w:t>60.00%</w:t>
            </w:r>
          </w:p>
        </w:tc>
        <w:tc>
          <w:tcPr>
            <w:tcW w:w="3528" w:type="dxa"/>
            <w:tcBorders>
              <w:top w:val="nil"/>
              <w:left w:val="nil"/>
              <w:bottom w:val="single" w:sz="8" w:space="0" w:color="auto"/>
              <w:right w:val="single" w:sz="8" w:space="0" w:color="auto"/>
            </w:tcBorders>
            <w:shd w:val="clear" w:color="auto" w:fill="auto"/>
            <w:vAlign w:val="center"/>
            <w:hideMark/>
          </w:tcPr>
          <w:p w:rsidR="00A249EB" w:rsidRPr="008E103F" w:rsidRDefault="00A249EB" w:rsidP="00F51A55">
            <w:pPr>
              <w:spacing w:after="0"/>
              <w:rPr>
                <w:rFonts w:ascii="Arial" w:hAnsi="Arial" w:cs="Arial"/>
                <w:color w:val="000000"/>
                <w:sz w:val="22"/>
                <w:szCs w:val="22"/>
                <w:lang w:val="en-US"/>
              </w:rPr>
            </w:pPr>
            <w:r w:rsidRPr="008E103F">
              <w:rPr>
                <w:rFonts w:ascii="Arial" w:hAnsi="Arial" w:cs="Arial"/>
                <w:color w:val="000000"/>
                <w:sz w:val="22"/>
                <w:szCs w:val="22"/>
                <w:lang w:val="en-US"/>
              </w:rPr>
              <w:t>n/a</w:t>
            </w:r>
          </w:p>
        </w:tc>
      </w:tr>
    </w:tbl>
    <w:p w:rsidR="00292035" w:rsidRPr="00F61DC0" w:rsidRDefault="00292035" w:rsidP="00A249EB">
      <w:pPr>
        <w:rPr>
          <w:rFonts w:ascii="Arial" w:hAnsi="Arial" w:cs="Arial"/>
          <w:sz w:val="2"/>
          <w:szCs w:val="2"/>
        </w:rPr>
      </w:pPr>
    </w:p>
    <w:p w:rsidR="00A249EB" w:rsidRPr="00F61DC0" w:rsidRDefault="008A7AF0" w:rsidP="00A249EB">
      <w:pPr>
        <w:rPr>
          <w:rFonts w:ascii="Arial" w:hAnsi="Arial" w:cs="Arial"/>
          <w:color w:val="FF0000"/>
          <w:sz w:val="22"/>
          <w:szCs w:val="22"/>
        </w:rPr>
      </w:pPr>
      <w:r w:rsidRPr="00F61DC0">
        <w:rPr>
          <w:rFonts w:ascii="Arial" w:hAnsi="Arial" w:cs="Arial"/>
          <w:color w:val="FF0000"/>
          <w:sz w:val="22"/>
          <w:szCs w:val="22"/>
          <w:highlight w:val="yellow"/>
        </w:rPr>
        <w:t>(A further allocation would then be required within a particular Spacing Unit if the terms of the Royalty Agreement required the Royalty Lands to be pooled or unitized with other lands within that Spacing Unit to complete the applicable Spacing Unit for the Royalty Allocation Well, as contemplated in Clause 4.4, and as shown in the additional example below)</w:t>
      </w:r>
    </w:p>
    <w:tbl>
      <w:tblPr>
        <w:tblW w:w="8585" w:type="dxa"/>
        <w:tblInd w:w="828" w:type="dxa"/>
        <w:tblLook w:val="04A0" w:firstRow="1" w:lastRow="0" w:firstColumn="1" w:lastColumn="0" w:noHBand="0" w:noVBand="1"/>
      </w:tblPr>
      <w:tblGrid>
        <w:gridCol w:w="1530"/>
        <w:gridCol w:w="2700"/>
        <w:gridCol w:w="2495"/>
        <w:gridCol w:w="1860"/>
      </w:tblGrid>
      <w:tr w:rsidR="00806AEB" w:rsidRPr="008E103F" w:rsidTr="000A65C0">
        <w:trPr>
          <w:trHeight w:val="330"/>
        </w:trPr>
        <w:tc>
          <w:tcPr>
            <w:tcW w:w="153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A4AE0" w:rsidRPr="008E103F" w:rsidRDefault="00FA4AE0" w:rsidP="000A65C0">
            <w:pPr>
              <w:spacing w:after="0"/>
              <w:jc w:val="left"/>
              <w:rPr>
                <w:rFonts w:ascii="Arial" w:hAnsi="Arial" w:cs="Arial"/>
                <w:color w:val="000000"/>
                <w:sz w:val="22"/>
                <w:szCs w:val="22"/>
                <w:lang w:val="en-US"/>
              </w:rPr>
            </w:pPr>
          </w:p>
          <w:p w:rsidR="00806AEB" w:rsidRPr="008E103F" w:rsidRDefault="00A249EB" w:rsidP="000A65C0">
            <w:pPr>
              <w:spacing w:after="0"/>
              <w:jc w:val="left"/>
              <w:rPr>
                <w:rFonts w:ascii="Arial" w:hAnsi="Arial" w:cs="Arial"/>
                <w:b/>
                <w:color w:val="000000"/>
                <w:sz w:val="22"/>
                <w:szCs w:val="22"/>
                <w:lang w:val="en-US"/>
              </w:rPr>
            </w:pPr>
            <w:r w:rsidRPr="008E103F">
              <w:rPr>
                <w:rFonts w:ascii="Arial" w:hAnsi="Arial" w:cs="Arial"/>
                <w:b/>
                <w:color w:val="FF0000"/>
                <w:sz w:val="22"/>
                <w:szCs w:val="22"/>
                <w:highlight w:val="yellow"/>
                <w:lang w:val="en-US"/>
              </w:rPr>
              <w:t>Example 2</w:t>
            </w:r>
          </w:p>
        </w:tc>
        <w:tc>
          <w:tcPr>
            <w:tcW w:w="5195" w:type="dxa"/>
            <w:gridSpan w:val="2"/>
            <w:tcBorders>
              <w:top w:val="single" w:sz="8" w:space="0" w:color="auto"/>
              <w:left w:val="nil"/>
              <w:bottom w:val="single" w:sz="8" w:space="0" w:color="auto"/>
              <w:right w:val="single" w:sz="8" w:space="0" w:color="000000"/>
            </w:tcBorders>
            <w:shd w:val="clear" w:color="auto" w:fill="auto"/>
            <w:vAlign w:val="center"/>
            <w:hideMark/>
          </w:tcPr>
          <w:p w:rsidR="00806AEB" w:rsidRPr="008E103F" w:rsidRDefault="00806AEB" w:rsidP="000A65C0">
            <w:pPr>
              <w:spacing w:after="0"/>
              <w:jc w:val="center"/>
              <w:rPr>
                <w:rFonts w:ascii="Arial" w:hAnsi="Arial" w:cs="Arial"/>
                <w:color w:val="000000"/>
                <w:sz w:val="22"/>
                <w:szCs w:val="22"/>
                <w:lang w:val="en-US"/>
              </w:rPr>
            </w:pPr>
            <w:r w:rsidRPr="008E103F">
              <w:rPr>
                <w:rFonts w:ascii="Arial" w:hAnsi="Arial" w:cs="Arial"/>
                <w:color w:val="000000"/>
                <w:sz w:val="22"/>
                <w:szCs w:val="22"/>
                <w:lang w:val="en-US"/>
              </w:rPr>
              <w:t>Spacing Unit</w:t>
            </w:r>
          </w:p>
          <w:p w:rsidR="00806AEB" w:rsidRPr="008E103F" w:rsidRDefault="00806AEB" w:rsidP="00806AEB">
            <w:pPr>
              <w:spacing w:after="0"/>
              <w:jc w:val="center"/>
              <w:rPr>
                <w:rFonts w:ascii="Arial" w:hAnsi="Arial" w:cs="Arial"/>
                <w:color w:val="000000"/>
                <w:sz w:val="22"/>
                <w:szCs w:val="22"/>
                <w:lang w:val="en-US"/>
              </w:rPr>
            </w:pPr>
            <w:r w:rsidRPr="008E103F">
              <w:rPr>
                <w:rFonts w:ascii="Arial" w:hAnsi="Arial" w:cs="Arial"/>
                <w:color w:val="000000"/>
                <w:sz w:val="22"/>
                <w:szCs w:val="22"/>
                <w:lang w:val="en-US"/>
              </w:rPr>
              <w:t>25-25W4: 1</w:t>
            </w:r>
          </w:p>
        </w:tc>
        <w:tc>
          <w:tcPr>
            <w:tcW w:w="1860" w:type="dxa"/>
            <w:tcBorders>
              <w:top w:val="single" w:sz="8" w:space="0" w:color="auto"/>
              <w:left w:val="nil"/>
              <w:bottom w:val="single" w:sz="8" w:space="0" w:color="auto"/>
              <w:right w:val="single" w:sz="8" w:space="0" w:color="auto"/>
            </w:tcBorders>
            <w:shd w:val="clear" w:color="auto" w:fill="auto"/>
            <w:vAlign w:val="center"/>
            <w:hideMark/>
          </w:tcPr>
          <w:p w:rsidR="00806AEB" w:rsidRPr="008E103F" w:rsidRDefault="00806AEB" w:rsidP="000A65C0">
            <w:pPr>
              <w:spacing w:after="0"/>
              <w:rPr>
                <w:rFonts w:ascii="Arial" w:hAnsi="Arial" w:cs="Arial"/>
                <w:color w:val="000000"/>
                <w:sz w:val="22"/>
                <w:szCs w:val="22"/>
                <w:lang w:val="en-US"/>
              </w:rPr>
            </w:pPr>
            <w:r w:rsidRPr="008E103F">
              <w:rPr>
                <w:rFonts w:ascii="Arial" w:hAnsi="Arial" w:cs="Arial"/>
                <w:color w:val="000000"/>
                <w:sz w:val="22"/>
                <w:szCs w:val="22"/>
                <w:lang w:val="en-US"/>
              </w:rPr>
              <w:t>Spacing Unit</w:t>
            </w:r>
          </w:p>
          <w:p w:rsidR="00806AEB" w:rsidRPr="008E103F" w:rsidRDefault="00806AEB" w:rsidP="00806AEB">
            <w:pPr>
              <w:spacing w:after="0"/>
              <w:rPr>
                <w:rFonts w:ascii="Arial" w:hAnsi="Arial" w:cs="Arial"/>
                <w:color w:val="000000"/>
                <w:sz w:val="22"/>
                <w:szCs w:val="22"/>
                <w:lang w:val="en-US"/>
              </w:rPr>
            </w:pPr>
            <w:r w:rsidRPr="008E103F">
              <w:rPr>
                <w:rFonts w:ascii="Arial" w:hAnsi="Arial" w:cs="Arial"/>
                <w:color w:val="000000"/>
                <w:sz w:val="22"/>
                <w:szCs w:val="22"/>
                <w:lang w:val="en-US"/>
              </w:rPr>
              <w:t>25-25W4: 2</w:t>
            </w:r>
          </w:p>
        </w:tc>
      </w:tr>
      <w:tr w:rsidR="00806AEB" w:rsidRPr="008E103F" w:rsidTr="000A65C0">
        <w:trPr>
          <w:trHeight w:val="645"/>
        </w:trPr>
        <w:tc>
          <w:tcPr>
            <w:tcW w:w="1530" w:type="dxa"/>
            <w:vMerge/>
            <w:tcBorders>
              <w:top w:val="single" w:sz="8" w:space="0" w:color="auto"/>
              <w:left w:val="single" w:sz="8" w:space="0" w:color="auto"/>
              <w:bottom w:val="single" w:sz="8" w:space="0" w:color="000000"/>
              <w:right w:val="single" w:sz="8" w:space="0" w:color="auto"/>
            </w:tcBorders>
            <w:vAlign w:val="center"/>
            <w:hideMark/>
          </w:tcPr>
          <w:p w:rsidR="00806AEB" w:rsidRPr="008E103F" w:rsidRDefault="00806AEB" w:rsidP="000A65C0">
            <w:pPr>
              <w:spacing w:after="0"/>
              <w:jc w:val="left"/>
              <w:rPr>
                <w:rFonts w:ascii="Arial" w:hAnsi="Arial" w:cs="Arial"/>
                <w:color w:val="000000"/>
                <w:sz w:val="22"/>
                <w:szCs w:val="22"/>
                <w:lang w:val="en-US"/>
              </w:rPr>
            </w:pPr>
          </w:p>
        </w:tc>
        <w:tc>
          <w:tcPr>
            <w:tcW w:w="2700" w:type="dxa"/>
            <w:tcBorders>
              <w:top w:val="nil"/>
              <w:left w:val="nil"/>
              <w:bottom w:val="single" w:sz="8" w:space="0" w:color="auto"/>
              <w:right w:val="single" w:sz="8" w:space="0" w:color="auto"/>
            </w:tcBorders>
            <w:shd w:val="clear" w:color="auto" w:fill="auto"/>
            <w:vAlign w:val="center"/>
            <w:hideMark/>
          </w:tcPr>
          <w:p w:rsidR="00806AEB" w:rsidRPr="008E103F" w:rsidRDefault="00806AEB" w:rsidP="000A65C0">
            <w:pPr>
              <w:spacing w:after="0"/>
              <w:jc w:val="left"/>
              <w:rPr>
                <w:rFonts w:ascii="Arial" w:hAnsi="Arial" w:cs="Arial"/>
                <w:color w:val="000000"/>
                <w:sz w:val="22"/>
                <w:szCs w:val="22"/>
                <w:lang w:val="en-US"/>
              </w:rPr>
            </w:pPr>
            <w:r w:rsidRPr="008E103F">
              <w:rPr>
                <w:rFonts w:ascii="Arial" w:hAnsi="Arial" w:cs="Arial"/>
                <w:color w:val="000000"/>
                <w:sz w:val="22"/>
                <w:szCs w:val="22"/>
                <w:lang w:val="en-US"/>
              </w:rPr>
              <w:t xml:space="preserve">Royalty Lands </w:t>
            </w:r>
          </w:p>
          <w:p w:rsidR="00806AEB" w:rsidRPr="008E103F" w:rsidRDefault="00806AEB" w:rsidP="000A65C0">
            <w:pPr>
              <w:spacing w:after="0"/>
              <w:jc w:val="left"/>
              <w:rPr>
                <w:rFonts w:ascii="Arial" w:hAnsi="Arial" w:cs="Arial"/>
                <w:color w:val="000000"/>
                <w:sz w:val="22"/>
                <w:szCs w:val="22"/>
                <w:lang w:val="en-US"/>
              </w:rPr>
            </w:pPr>
            <w:r w:rsidRPr="008E103F">
              <w:rPr>
                <w:rFonts w:ascii="Arial" w:hAnsi="Arial" w:cs="Arial"/>
                <w:color w:val="000000"/>
                <w:sz w:val="22"/>
                <w:szCs w:val="22"/>
                <w:lang w:val="en-US"/>
              </w:rPr>
              <w:t>25-25W4: SW1</w:t>
            </w:r>
          </w:p>
          <w:p w:rsidR="00806AEB" w:rsidRPr="008E103F" w:rsidRDefault="00806AEB" w:rsidP="000A65C0">
            <w:pPr>
              <w:spacing w:after="0"/>
              <w:jc w:val="left"/>
              <w:rPr>
                <w:rFonts w:ascii="Arial" w:hAnsi="Arial" w:cs="Arial"/>
                <w:color w:val="000000"/>
                <w:sz w:val="22"/>
                <w:szCs w:val="22"/>
                <w:lang w:val="en-US"/>
              </w:rPr>
            </w:pPr>
            <w:r w:rsidRPr="008E103F">
              <w:rPr>
                <w:rFonts w:ascii="Arial" w:hAnsi="Arial" w:cs="Arial"/>
                <w:color w:val="000000"/>
                <w:sz w:val="22"/>
                <w:szCs w:val="22"/>
                <w:lang w:val="en-US"/>
              </w:rPr>
              <w:t>(25% of Spacing Unit)</w:t>
            </w:r>
          </w:p>
        </w:tc>
        <w:tc>
          <w:tcPr>
            <w:tcW w:w="2495" w:type="dxa"/>
            <w:tcBorders>
              <w:top w:val="nil"/>
              <w:left w:val="nil"/>
              <w:bottom w:val="single" w:sz="8" w:space="0" w:color="auto"/>
              <w:right w:val="single" w:sz="8" w:space="0" w:color="auto"/>
            </w:tcBorders>
            <w:shd w:val="clear" w:color="auto" w:fill="auto"/>
            <w:vAlign w:val="center"/>
            <w:hideMark/>
          </w:tcPr>
          <w:p w:rsidR="00806AEB" w:rsidRPr="008E103F" w:rsidRDefault="00806AEB" w:rsidP="000A65C0">
            <w:pPr>
              <w:spacing w:after="0"/>
              <w:jc w:val="left"/>
              <w:rPr>
                <w:rFonts w:ascii="Arial" w:hAnsi="Arial" w:cs="Arial"/>
                <w:color w:val="000000"/>
                <w:sz w:val="22"/>
                <w:szCs w:val="22"/>
                <w:lang w:val="en-US"/>
              </w:rPr>
            </w:pPr>
            <w:r w:rsidRPr="008E103F">
              <w:rPr>
                <w:rFonts w:ascii="Arial" w:hAnsi="Arial" w:cs="Arial"/>
                <w:color w:val="000000"/>
                <w:sz w:val="22"/>
                <w:szCs w:val="22"/>
                <w:lang w:val="en-US"/>
              </w:rPr>
              <w:t>Non-Royalty Lands 25-25W4: N&amp;SE1</w:t>
            </w:r>
          </w:p>
          <w:p w:rsidR="00806AEB" w:rsidRPr="008E103F" w:rsidRDefault="00806AEB" w:rsidP="000A65C0">
            <w:pPr>
              <w:spacing w:after="0"/>
              <w:jc w:val="left"/>
              <w:rPr>
                <w:rFonts w:ascii="Arial" w:hAnsi="Arial" w:cs="Arial"/>
                <w:color w:val="000000"/>
                <w:sz w:val="22"/>
                <w:szCs w:val="22"/>
                <w:lang w:val="en-US"/>
              </w:rPr>
            </w:pPr>
            <w:r w:rsidRPr="008E103F">
              <w:rPr>
                <w:rFonts w:ascii="Arial" w:hAnsi="Arial" w:cs="Arial"/>
                <w:color w:val="000000"/>
                <w:sz w:val="22"/>
                <w:szCs w:val="22"/>
                <w:lang w:val="en-US"/>
              </w:rPr>
              <w:t>(75% of Spacing Unit)</w:t>
            </w:r>
          </w:p>
        </w:tc>
        <w:tc>
          <w:tcPr>
            <w:tcW w:w="1860" w:type="dxa"/>
            <w:tcBorders>
              <w:top w:val="nil"/>
              <w:left w:val="nil"/>
              <w:bottom w:val="single" w:sz="8" w:space="0" w:color="auto"/>
              <w:right w:val="single" w:sz="8" w:space="0" w:color="auto"/>
            </w:tcBorders>
            <w:shd w:val="clear" w:color="auto" w:fill="auto"/>
            <w:vAlign w:val="center"/>
            <w:hideMark/>
          </w:tcPr>
          <w:p w:rsidR="00806AEB" w:rsidRPr="008E103F" w:rsidRDefault="00806AEB" w:rsidP="000A65C0">
            <w:pPr>
              <w:spacing w:after="0"/>
              <w:jc w:val="left"/>
              <w:rPr>
                <w:rFonts w:ascii="Arial" w:hAnsi="Arial" w:cs="Arial"/>
                <w:color w:val="000000"/>
                <w:sz w:val="22"/>
                <w:szCs w:val="22"/>
                <w:lang w:val="en-US"/>
              </w:rPr>
            </w:pPr>
            <w:r w:rsidRPr="008E103F">
              <w:rPr>
                <w:rFonts w:ascii="Arial" w:hAnsi="Arial" w:cs="Arial"/>
                <w:color w:val="000000"/>
                <w:sz w:val="22"/>
                <w:szCs w:val="22"/>
                <w:lang w:val="en-US"/>
              </w:rPr>
              <w:t xml:space="preserve">Non-Royalty Lands </w:t>
            </w:r>
          </w:p>
          <w:p w:rsidR="00806AEB" w:rsidRPr="008E103F" w:rsidRDefault="00806AEB" w:rsidP="00806AEB">
            <w:pPr>
              <w:spacing w:after="0"/>
              <w:jc w:val="left"/>
              <w:rPr>
                <w:rFonts w:ascii="Arial" w:hAnsi="Arial" w:cs="Arial"/>
                <w:color w:val="000000"/>
                <w:sz w:val="22"/>
                <w:szCs w:val="22"/>
                <w:lang w:val="en-US"/>
              </w:rPr>
            </w:pPr>
            <w:r w:rsidRPr="008E103F">
              <w:rPr>
                <w:rFonts w:ascii="Arial" w:hAnsi="Arial" w:cs="Arial"/>
                <w:color w:val="000000"/>
                <w:sz w:val="22"/>
                <w:szCs w:val="22"/>
                <w:lang w:val="en-US"/>
              </w:rPr>
              <w:t>25-25W4: 2</w:t>
            </w:r>
          </w:p>
        </w:tc>
      </w:tr>
      <w:tr w:rsidR="00806AEB" w:rsidRPr="008E103F" w:rsidTr="000A65C0">
        <w:trPr>
          <w:trHeight w:val="33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806AEB" w:rsidRPr="008E103F" w:rsidRDefault="00806AEB" w:rsidP="000A65C0">
            <w:pPr>
              <w:spacing w:after="0"/>
              <w:rPr>
                <w:rFonts w:ascii="Arial" w:hAnsi="Arial" w:cs="Arial"/>
                <w:color w:val="000000"/>
                <w:sz w:val="22"/>
                <w:szCs w:val="22"/>
                <w:lang w:val="en-US"/>
              </w:rPr>
            </w:pPr>
            <w:r w:rsidRPr="008E103F">
              <w:rPr>
                <w:rFonts w:ascii="Arial" w:hAnsi="Arial" w:cs="Arial"/>
                <w:color w:val="000000"/>
                <w:sz w:val="22"/>
                <w:szCs w:val="22"/>
                <w:lang w:val="en-US"/>
              </w:rPr>
              <w:t>Total Horizontal Length</w:t>
            </w:r>
          </w:p>
        </w:tc>
        <w:tc>
          <w:tcPr>
            <w:tcW w:w="7055" w:type="dxa"/>
            <w:gridSpan w:val="3"/>
            <w:tcBorders>
              <w:top w:val="nil"/>
              <w:left w:val="nil"/>
              <w:bottom w:val="single" w:sz="8" w:space="0" w:color="auto"/>
              <w:right w:val="single" w:sz="8" w:space="0" w:color="auto"/>
            </w:tcBorders>
            <w:shd w:val="clear" w:color="auto" w:fill="auto"/>
            <w:vAlign w:val="center"/>
            <w:hideMark/>
          </w:tcPr>
          <w:p w:rsidR="00806AEB" w:rsidRPr="008E103F" w:rsidRDefault="00806AEB" w:rsidP="00806AEB">
            <w:pPr>
              <w:spacing w:after="0"/>
              <w:jc w:val="center"/>
              <w:rPr>
                <w:rFonts w:ascii="Arial" w:hAnsi="Arial" w:cs="Arial"/>
                <w:color w:val="000000"/>
                <w:sz w:val="22"/>
                <w:szCs w:val="22"/>
                <w:lang w:val="en-US"/>
              </w:rPr>
            </w:pPr>
            <w:r w:rsidRPr="008E103F">
              <w:rPr>
                <w:rFonts w:ascii="Arial" w:hAnsi="Arial" w:cs="Arial"/>
                <w:color w:val="000000"/>
                <w:sz w:val="22"/>
                <w:szCs w:val="22"/>
                <w:lang w:val="en-US"/>
              </w:rPr>
              <w:t>1000 metres</w:t>
            </w:r>
          </w:p>
        </w:tc>
      </w:tr>
      <w:tr w:rsidR="00806AEB" w:rsidRPr="008E103F" w:rsidTr="000A65C0">
        <w:trPr>
          <w:trHeight w:val="33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806AEB" w:rsidRPr="008E103F" w:rsidRDefault="00806AEB" w:rsidP="000A65C0">
            <w:pPr>
              <w:spacing w:after="0"/>
              <w:rPr>
                <w:rFonts w:ascii="Arial" w:hAnsi="Arial" w:cs="Arial"/>
                <w:color w:val="000000"/>
                <w:sz w:val="22"/>
                <w:szCs w:val="22"/>
                <w:lang w:val="en-US"/>
              </w:rPr>
            </w:pPr>
            <w:r w:rsidRPr="008E103F">
              <w:rPr>
                <w:rFonts w:ascii="Arial" w:hAnsi="Arial" w:cs="Arial"/>
                <w:color w:val="000000"/>
                <w:sz w:val="22"/>
                <w:szCs w:val="22"/>
                <w:lang w:val="en-US"/>
              </w:rPr>
              <w:t>Royalty Length</w:t>
            </w:r>
          </w:p>
        </w:tc>
        <w:tc>
          <w:tcPr>
            <w:tcW w:w="5195" w:type="dxa"/>
            <w:gridSpan w:val="2"/>
            <w:tcBorders>
              <w:top w:val="nil"/>
              <w:left w:val="nil"/>
              <w:bottom w:val="single" w:sz="8" w:space="0" w:color="auto"/>
              <w:right w:val="single" w:sz="8" w:space="0" w:color="auto"/>
            </w:tcBorders>
            <w:shd w:val="clear" w:color="auto" w:fill="auto"/>
            <w:vAlign w:val="center"/>
            <w:hideMark/>
          </w:tcPr>
          <w:p w:rsidR="00806AEB" w:rsidRPr="008E103F" w:rsidRDefault="00806AEB" w:rsidP="00806AEB">
            <w:pPr>
              <w:spacing w:after="0"/>
              <w:jc w:val="center"/>
              <w:rPr>
                <w:rFonts w:ascii="Arial" w:hAnsi="Arial" w:cs="Arial"/>
                <w:color w:val="000000"/>
                <w:sz w:val="22"/>
                <w:szCs w:val="22"/>
                <w:lang w:val="en-US"/>
              </w:rPr>
            </w:pPr>
            <w:r w:rsidRPr="008E103F">
              <w:rPr>
                <w:rFonts w:ascii="Arial" w:hAnsi="Arial" w:cs="Arial"/>
                <w:color w:val="000000"/>
                <w:sz w:val="22"/>
                <w:szCs w:val="22"/>
                <w:lang w:val="en-US"/>
              </w:rPr>
              <w:t>600 metres</w:t>
            </w:r>
          </w:p>
        </w:tc>
        <w:tc>
          <w:tcPr>
            <w:tcW w:w="1860" w:type="dxa"/>
            <w:tcBorders>
              <w:top w:val="nil"/>
              <w:left w:val="nil"/>
              <w:bottom w:val="single" w:sz="8" w:space="0" w:color="auto"/>
              <w:right w:val="single" w:sz="8" w:space="0" w:color="auto"/>
            </w:tcBorders>
            <w:shd w:val="clear" w:color="auto" w:fill="auto"/>
            <w:vAlign w:val="center"/>
            <w:hideMark/>
          </w:tcPr>
          <w:p w:rsidR="00806AEB" w:rsidRPr="008E103F" w:rsidRDefault="00806AEB" w:rsidP="000A65C0">
            <w:pPr>
              <w:spacing w:after="0"/>
              <w:rPr>
                <w:rFonts w:ascii="Arial" w:hAnsi="Arial" w:cs="Arial"/>
                <w:color w:val="000000"/>
                <w:sz w:val="22"/>
                <w:szCs w:val="22"/>
                <w:lang w:val="en-US"/>
              </w:rPr>
            </w:pPr>
            <w:r w:rsidRPr="008E103F">
              <w:rPr>
                <w:rFonts w:ascii="Arial" w:hAnsi="Arial" w:cs="Arial"/>
                <w:color w:val="000000"/>
                <w:sz w:val="22"/>
                <w:szCs w:val="22"/>
                <w:lang w:val="en-US"/>
              </w:rPr>
              <w:t>n/a</w:t>
            </w:r>
          </w:p>
        </w:tc>
      </w:tr>
      <w:tr w:rsidR="00806AEB" w:rsidRPr="008E103F" w:rsidTr="000A65C0">
        <w:trPr>
          <w:trHeight w:val="645"/>
        </w:trPr>
        <w:tc>
          <w:tcPr>
            <w:tcW w:w="1530" w:type="dxa"/>
            <w:tcBorders>
              <w:top w:val="nil"/>
              <w:left w:val="single" w:sz="8" w:space="0" w:color="auto"/>
              <w:bottom w:val="single" w:sz="8" w:space="0" w:color="auto"/>
              <w:right w:val="single" w:sz="8" w:space="0" w:color="auto"/>
            </w:tcBorders>
            <w:shd w:val="clear" w:color="auto" w:fill="auto"/>
            <w:vAlign w:val="center"/>
          </w:tcPr>
          <w:p w:rsidR="00806AEB" w:rsidRPr="008E103F" w:rsidRDefault="00806AEB" w:rsidP="000A65C0">
            <w:pPr>
              <w:spacing w:after="0"/>
              <w:rPr>
                <w:rFonts w:ascii="Arial" w:hAnsi="Arial" w:cs="Arial"/>
                <w:color w:val="000000"/>
                <w:sz w:val="22"/>
                <w:szCs w:val="22"/>
                <w:lang w:val="en-US"/>
              </w:rPr>
            </w:pPr>
            <w:r w:rsidRPr="008E103F">
              <w:rPr>
                <w:rFonts w:ascii="Arial" w:hAnsi="Arial" w:cs="Arial"/>
                <w:color w:val="000000"/>
                <w:sz w:val="22"/>
                <w:szCs w:val="22"/>
                <w:lang w:val="en-US"/>
              </w:rPr>
              <w:t>Allocated Horizontal Length After Pooling</w:t>
            </w:r>
          </w:p>
        </w:tc>
        <w:tc>
          <w:tcPr>
            <w:tcW w:w="2700" w:type="dxa"/>
            <w:tcBorders>
              <w:top w:val="nil"/>
              <w:left w:val="nil"/>
              <w:bottom w:val="single" w:sz="8" w:space="0" w:color="auto"/>
              <w:right w:val="single" w:sz="8" w:space="0" w:color="auto"/>
            </w:tcBorders>
            <w:shd w:val="clear" w:color="auto" w:fill="auto"/>
            <w:vAlign w:val="center"/>
          </w:tcPr>
          <w:p w:rsidR="00806AEB" w:rsidRPr="008E103F" w:rsidRDefault="000A008B" w:rsidP="000A008B">
            <w:pPr>
              <w:spacing w:after="0"/>
              <w:rPr>
                <w:rFonts w:ascii="Arial" w:hAnsi="Arial" w:cs="Arial"/>
                <w:color w:val="000000"/>
                <w:sz w:val="22"/>
                <w:szCs w:val="22"/>
                <w:lang w:val="en-US"/>
              </w:rPr>
            </w:pPr>
            <w:r w:rsidRPr="008E103F">
              <w:rPr>
                <w:rFonts w:ascii="Arial" w:hAnsi="Arial" w:cs="Arial"/>
                <w:color w:val="000000"/>
                <w:sz w:val="22"/>
                <w:szCs w:val="22"/>
                <w:lang w:val="en-US"/>
              </w:rPr>
              <w:t>600</w:t>
            </w:r>
            <w:r w:rsidR="00806AEB" w:rsidRPr="008E103F">
              <w:rPr>
                <w:rFonts w:ascii="Arial" w:hAnsi="Arial" w:cs="Arial"/>
                <w:color w:val="000000"/>
                <w:sz w:val="22"/>
                <w:szCs w:val="22"/>
                <w:lang w:val="en-US"/>
              </w:rPr>
              <w:t xml:space="preserve">m X 25% = </w:t>
            </w:r>
            <w:r w:rsidRPr="008E103F">
              <w:rPr>
                <w:rFonts w:ascii="Arial" w:hAnsi="Arial" w:cs="Arial"/>
                <w:b/>
                <w:color w:val="000000"/>
                <w:sz w:val="22"/>
                <w:szCs w:val="22"/>
                <w:lang w:val="en-US"/>
              </w:rPr>
              <w:t>150</w:t>
            </w:r>
            <w:r w:rsidR="00806AEB" w:rsidRPr="008E103F">
              <w:rPr>
                <w:rFonts w:ascii="Arial" w:hAnsi="Arial" w:cs="Arial"/>
                <w:b/>
                <w:color w:val="000000"/>
                <w:sz w:val="22"/>
                <w:szCs w:val="22"/>
                <w:lang w:val="en-US"/>
              </w:rPr>
              <w:t>m</w:t>
            </w:r>
          </w:p>
        </w:tc>
        <w:tc>
          <w:tcPr>
            <w:tcW w:w="2495" w:type="dxa"/>
            <w:tcBorders>
              <w:top w:val="nil"/>
              <w:left w:val="nil"/>
              <w:bottom w:val="single" w:sz="8" w:space="0" w:color="auto"/>
              <w:right w:val="single" w:sz="8" w:space="0" w:color="auto"/>
            </w:tcBorders>
            <w:shd w:val="clear" w:color="auto" w:fill="auto"/>
            <w:vAlign w:val="center"/>
          </w:tcPr>
          <w:p w:rsidR="00806AEB" w:rsidRPr="008E103F" w:rsidRDefault="00806AEB" w:rsidP="000A008B">
            <w:pPr>
              <w:spacing w:after="0"/>
              <w:rPr>
                <w:rFonts w:ascii="Arial" w:hAnsi="Arial" w:cs="Arial"/>
                <w:color w:val="000000"/>
                <w:sz w:val="22"/>
                <w:szCs w:val="22"/>
                <w:lang w:val="en-US"/>
              </w:rPr>
            </w:pPr>
            <w:r w:rsidRPr="008E103F">
              <w:rPr>
                <w:rFonts w:ascii="Arial" w:hAnsi="Arial" w:cs="Arial"/>
                <w:color w:val="000000"/>
                <w:sz w:val="22"/>
                <w:szCs w:val="22"/>
                <w:lang w:val="en-US"/>
              </w:rPr>
              <w:t>6</w:t>
            </w:r>
            <w:r w:rsidR="000A008B" w:rsidRPr="008E103F">
              <w:rPr>
                <w:rFonts w:ascii="Arial" w:hAnsi="Arial" w:cs="Arial"/>
                <w:color w:val="000000"/>
                <w:sz w:val="22"/>
                <w:szCs w:val="22"/>
                <w:lang w:val="en-US"/>
              </w:rPr>
              <w:t>00</w:t>
            </w:r>
            <w:r w:rsidRPr="008E103F">
              <w:rPr>
                <w:rFonts w:ascii="Arial" w:hAnsi="Arial" w:cs="Arial"/>
                <w:color w:val="000000"/>
                <w:sz w:val="22"/>
                <w:szCs w:val="22"/>
                <w:lang w:val="en-US"/>
              </w:rPr>
              <w:t xml:space="preserve">m X 75% = </w:t>
            </w:r>
            <w:r w:rsidRPr="008E103F">
              <w:rPr>
                <w:rFonts w:ascii="Arial" w:hAnsi="Arial" w:cs="Arial"/>
                <w:b/>
                <w:color w:val="000000"/>
                <w:sz w:val="22"/>
                <w:szCs w:val="22"/>
                <w:lang w:val="en-US"/>
              </w:rPr>
              <w:t>4</w:t>
            </w:r>
            <w:r w:rsidR="000A008B" w:rsidRPr="008E103F">
              <w:rPr>
                <w:rFonts w:ascii="Arial" w:hAnsi="Arial" w:cs="Arial"/>
                <w:b/>
                <w:color w:val="000000"/>
                <w:sz w:val="22"/>
                <w:szCs w:val="22"/>
                <w:lang w:val="en-US"/>
              </w:rPr>
              <w:t>50</w:t>
            </w:r>
            <w:r w:rsidRPr="008E103F">
              <w:rPr>
                <w:rFonts w:ascii="Arial" w:hAnsi="Arial" w:cs="Arial"/>
                <w:b/>
                <w:color w:val="000000"/>
                <w:sz w:val="22"/>
                <w:szCs w:val="22"/>
                <w:lang w:val="en-US"/>
              </w:rPr>
              <w:t>m</w:t>
            </w:r>
          </w:p>
        </w:tc>
        <w:tc>
          <w:tcPr>
            <w:tcW w:w="1860" w:type="dxa"/>
            <w:tcBorders>
              <w:top w:val="nil"/>
              <w:left w:val="nil"/>
              <w:bottom w:val="single" w:sz="8" w:space="0" w:color="auto"/>
              <w:right w:val="single" w:sz="8" w:space="0" w:color="auto"/>
            </w:tcBorders>
            <w:shd w:val="clear" w:color="auto" w:fill="auto"/>
            <w:vAlign w:val="center"/>
          </w:tcPr>
          <w:p w:rsidR="00806AEB" w:rsidRPr="008E103F" w:rsidRDefault="00806AEB" w:rsidP="000A008B">
            <w:pPr>
              <w:spacing w:after="0"/>
              <w:rPr>
                <w:rFonts w:ascii="Arial" w:hAnsi="Arial" w:cs="Arial"/>
                <w:b/>
                <w:color w:val="000000"/>
                <w:sz w:val="22"/>
                <w:szCs w:val="22"/>
                <w:lang w:val="en-US"/>
              </w:rPr>
            </w:pPr>
            <w:r w:rsidRPr="008E103F">
              <w:rPr>
                <w:rFonts w:ascii="Arial" w:hAnsi="Arial" w:cs="Arial"/>
                <w:b/>
                <w:color w:val="000000"/>
                <w:sz w:val="22"/>
                <w:szCs w:val="22"/>
                <w:lang w:val="en-US"/>
              </w:rPr>
              <w:t>4</w:t>
            </w:r>
            <w:r w:rsidR="000A008B" w:rsidRPr="008E103F">
              <w:rPr>
                <w:rFonts w:ascii="Arial" w:hAnsi="Arial" w:cs="Arial"/>
                <w:b/>
                <w:color w:val="000000"/>
                <w:sz w:val="22"/>
                <w:szCs w:val="22"/>
                <w:lang w:val="en-US"/>
              </w:rPr>
              <w:t>00</w:t>
            </w:r>
            <w:r w:rsidRPr="008E103F">
              <w:rPr>
                <w:rFonts w:ascii="Arial" w:hAnsi="Arial" w:cs="Arial"/>
                <w:b/>
                <w:color w:val="000000"/>
                <w:sz w:val="22"/>
                <w:szCs w:val="22"/>
                <w:lang w:val="en-US"/>
              </w:rPr>
              <w:t>m</w:t>
            </w:r>
          </w:p>
        </w:tc>
      </w:tr>
      <w:tr w:rsidR="00806AEB" w:rsidRPr="008E103F" w:rsidTr="000A65C0">
        <w:trPr>
          <w:trHeight w:val="33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806AEB" w:rsidRPr="008E103F" w:rsidRDefault="00806AEB" w:rsidP="000A65C0">
            <w:pPr>
              <w:spacing w:after="0"/>
              <w:rPr>
                <w:rFonts w:ascii="Arial" w:hAnsi="Arial" w:cs="Arial"/>
                <w:color w:val="000000"/>
                <w:sz w:val="22"/>
                <w:szCs w:val="22"/>
                <w:lang w:val="en-US"/>
              </w:rPr>
            </w:pPr>
            <w:r w:rsidRPr="008E103F">
              <w:rPr>
                <w:rFonts w:ascii="Arial" w:hAnsi="Arial" w:cs="Arial"/>
                <w:color w:val="000000"/>
                <w:sz w:val="22"/>
                <w:szCs w:val="22"/>
                <w:lang w:val="en-US"/>
              </w:rPr>
              <w:t>Allocation Ratio</w:t>
            </w:r>
          </w:p>
        </w:tc>
        <w:tc>
          <w:tcPr>
            <w:tcW w:w="5195" w:type="dxa"/>
            <w:gridSpan w:val="2"/>
            <w:tcBorders>
              <w:top w:val="nil"/>
              <w:left w:val="nil"/>
              <w:bottom w:val="single" w:sz="8" w:space="0" w:color="auto"/>
              <w:right w:val="single" w:sz="8" w:space="0" w:color="auto"/>
            </w:tcBorders>
            <w:shd w:val="clear" w:color="auto" w:fill="auto"/>
            <w:vAlign w:val="center"/>
            <w:hideMark/>
          </w:tcPr>
          <w:p w:rsidR="00806AEB" w:rsidRPr="008E103F" w:rsidRDefault="00806AEB" w:rsidP="000A008B">
            <w:pPr>
              <w:spacing w:after="0"/>
              <w:jc w:val="center"/>
              <w:rPr>
                <w:rFonts w:ascii="Arial" w:hAnsi="Arial" w:cs="Arial"/>
                <w:color w:val="000000"/>
                <w:sz w:val="22"/>
                <w:szCs w:val="22"/>
                <w:lang w:val="en-US"/>
              </w:rPr>
            </w:pPr>
            <w:r w:rsidRPr="008E103F">
              <w:rPr>
                <w:rFonts w:ascii="Arial" w:hAnsi="Arial" w:cs="Arial"/>
                <w:color w:val="000000"/>
                <w:sz w:val="22"/>
                <w:szCs w:val="22"/>
                <w:lang w:val="en-US"/>
              </w:rPr>
              <w:t>6</w:t>
            </w:r>
            <w:r w:rsidR="000A008B" w:rsidRPr="008E103F">
              <w:rPr>
                <w:rFonts w:ascii="Arial" w:hAnsi="Arial" w:cs="Arial"/>
                <w:color w:val="000000"/>
                <w:sz w:val="22"/>
                <w:szCs w:val="22"/>
                <w:lang w:val="en-US"/>
              </w:rPr>
              <w:t>0</w:t>
            </w:r>
            <w:r w:rsidRPr="008E103F">
              <w:rPr>
                <w:rFonts w:ascii="Arial" w:hAnsi="Arial" w:cs="Arial"/>
                <w:color w:val="000000"/>
                <w:sz w:val="22"/>
                <w:szCs w:val="22"/>
                <w:lang w:val="en-US"/>
              </w:rPr>
              <w:t>.</w:t>
            </w:r>
            <w:r w:rsidR="000A008B" w:rsidRPr="008E103F">
              <w:rPr>
                <w:rFonts w:ascii="Arial" w:hAnsi="Arial" w:cs="Arial"/>
                <w:color w:val="000000"/>
                <w:sz w:val="22"/>
                <w:szCs w:val="22"/>
                <w:lang w:val="en-US"/>
              </w:rPr>
              <w:t>00</w:t>
            </w:r>
            <w:r w:rsidRPr="008E103F">
              <w:rPr>
                <w:rFonts w:ascii="Arial" w:hAnsi="Arial" w:cs="Arial"/>
                <w:color w:val="000000"/>
                <w:sz w:val="22"/>
                <w:szCs w:val="22"/>
                <w:lang w:val="en-US"/>
              </w:rPr>
              <w:t>%</w:t>
            </w:r>
          </w:p>
        </w:tc>
        <w:tc>
          <w:tcPr>
            <w:tcW w:w="1860" w:type="dxa"/>
            <w:tcBorders>
              <w:top w:val="nil"/>
              <w:left w:val="nil"/>
              <w:bottom w:val="single" w:sz="8" w:space="0" w:color="auto"/>
              <w:right w:val="single" w:sz="8" w:space="0" w:color="auto"/>
            </w:tcBorders>
            <w:shd w:val="clear" w:color="auto" w:fill="auto"/>
            <w:vAlign w:val="center"/>
            <w:hideMark/>
          </w:tcPr>
          <w:p w:rsidR="00806AEB" w:rsidRPr="008E103F" w:rsidRDefault="00806AEB" w:rsidP="000A65C0">
            <w:pPr>
              <w:spacing w:after="0"/>
              <w:rPr>
                <w:rFonts w:ascii="Arial" w:hAnsi="Arial" w:cs="Arial"/>
                <w:color w:val="000000"/>
                <w:sz w:val="22"/>
                <w:szCs w:val="22"/>
                <w:lang w:val="en-US"/>
              </w:rPr>
            </w:pPr>
            <w:r w:rsidRPr="008E103F">
              <w:rPr>
                <w:rFonts w:ascii="Arial" w:hAnsi="Arial" w:cs="Arial"/>
                <w:color w:val="000000"/>
                <w:sz w:val="22"/>
                <w:szCs w:val="22"/>
                <w:lang w:val="en-US"/>
              </w:rPr>
              <w:t>n/a</w:t>
            </w:r>
          </w:p>
        </w:tc>
      </w:tr>
      <w:tr w:rsidR="00806AEB" w:rsidRPr="008E103F" w:rsidTr="000A65C0">
        <w:trPr>
          <w:trHeight w:val="64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806AEB" w:rsidRPr="008E103F" w:rsidRDefault="00806AEB" w:rsidP="000A65C0">
            <w:pPr>
              <w:spacing w:after="0"/>
              <w:rPr>
                <w:rFonts w:ascii="Arial" w:hAnsi="Arial" w:cs="Arial"/>
                <w:color w:val="000000"/>
                <w:sz w:val="22"/>
                <w:szCs w:val="22"/>
                <w:lang w:val="en-US"/>
              </w:rPr>
            </w:pPr>
            <w:r w:rsidRPr="008E103F">
              <w:rPr>
                <w:rFonts w:ascii="Arial" w:hAnsi="Arial" w:cs="Arial"/>
                <w:color w:val="000000"/>
                <w:sz w:val="22"/>
                <w:szCs w:val="22"/>
                <w:lang w:val="en-US"/>
              </w:rPr>
              <w:t>Allocation After Pooling</w:t>
            </w:r>
          </w:p>
        </w:tc>
        <w:tc>
          <w:tcPr>
            <w:tcW w:w="2700" w:type="dxa"/>
            <w:tcBorders>
              <w:top w:val="nil"/>
              <w:left w:val="nil"/>
              <w:bottom w:val="single" w:sz="8" w:space="0" w:color="auto"/>
              <w:right w:val="single" w:sz="8" w:space="0" w:color="auto"/>
            </w:tcBorders>
            <w:shd w:val="clear" w:color="auto" w:fill="auto"/>
            <w:vAlign w:val="center"/>
            <w:hideMark/>
          </w:tcPr>
          <w:p w:rsidR="00806AEB" w:rsidRPr="008E103F" w:rsidRDefault="00806AEB" w:rsidP="000A008B">
            <w:pPr>
              <w:spacing w:after="0"/>
              <w:rPr>
                <w:rFonts w:ascii="Arial" w:hAnsi="Arial" w:cs="Arial"/>
                <w:b/>
                <w:color w:val="000000"/>
                <w:sz w:val="22"/>
                <w:szCs w:val="22"/>
                <w:lang w:val="en-US"/>
              </w:rPr>
            </w:pPr>
            <w:r w:rsidRPr="008E103F">
              <w:rPr>
                <w:rFonts w:ascii="Arial" w:hAnsi="Arial" w:cs="Arial"/>
                <w:color w:val="000000"/>
                <w:sz w:val="22"/>
                <w:szCs w:val="22"/>
                <w:lang w:val="en-US"/>
              </w:rPr>
              <w:t>6</w:t>
            </w:r>
            <w:r w:rsidR="000A008B" w:rsidRPr="008E103F">
              <w:rPr>
                <w:rFonts w:ascii="Arial" w:hAnsi="Arial" w:cs="Arial"/>
                <w:color w:val="000000"/>
                <w:sz w:val="22"/>
                <w:szCs w:val="22"/>
                <w:lang w:val="en-US"/>
              </w:rPr>
              <w:t>0</w:t>
            </w:r>
            <w:r w:rsidRPr="008E103F">
              <w:rPr>
                <w:rFonts w:ascii="Arial" w:hAnsi="Arial" w:cs="Arial"/>
                <w:color w:val="000000"/>
                <w:sz w:val="22"/>
                <w:szCs w:val="22"/>
                <w:lang w:val="en-US"/>
              </w:rPr>
              <w:t xml:space="preserve">% X 25% = </w:t>
            </w:r>
            <w:r w:rsidRPr="008E103F">
              <w:rPr>
                <w:rFonts w:ascii="Arial" w:hAnsi="Arial" w:cs="Arial"/>
                <w:b/>
                <w:color w:val="000000"/>
                <w:sz w:val="22"/>
                <w:szCs w:val="22"/>
                <w:lang w:val="en-US"/>
              </w:rPr>
              <w:t>1</w:t>
            </w:r>
            <w:r w:rsidR="000A008B" w:rsidRPr="008E103F">
              <w:rPr>
                <w:rFonts w:ascii="Arial" w:hAnsi="Arial" w:cs="Arial"/>
                <w:b/>
                <w:color w:val="000000"/>
                <w:sz w:val="22"/>
                <w:szCs w:val="22"/>
                <w:lang w:val="en-US"/>
              </w:rPr>
              <w:t>5</w:t>
            </w:r>
            <w:r w:rsidRPr="008E103F">
              <w:rPr>
                <w:rFonts w:ascii="Arial" w:hAnsi="Arial" w:cs="Arial"/>
                <w:b/>
                <w:color w:val="000000"/>
                <w:sz w:val="22"/>
                <w:szCs w:val="22"/>
                <w:lang w:val="en-US"/>
              </w:rPr>
              <w:t>.</w:t>
            </w:r>
            <w:r w:rsidR="000A008B" w:rsidRPr="008E103F">
              <w:rPr>
                <w:rFonts w:ascii="Arial" w:hAnsi="Arial" w:cs="Arial"/>
                <w:b/>
                <w:color w:val="000000"/>
                <w:sz w:val="22"/>
                <w:szCs w:val="22"/>
                <w:lang w:val="en-US"/>
              </w:rPr>
              <w:t>00</w:t>
            </w:r>
            <w:r w:rsidRPr="008E103F">
              <w:rPr>
                <w:rFonts w:ascii="Arial" w:hAnsi="Arial" w:cs="Arial"/>
                <w:b/>
                <w:color w:val="000000"/>
                <w:sz w:val="22"/>
                <w:szCs w:val="22"/>
                <w:lang w:val="en-US"/>
              </w:rPr>
              <w:t xml:space="preserve">% </w:t>
            </w:r>
          </w:p>
        </w:tc>
        <w:tc>
          <w:tcPr>
            <w:tcW w:w="2495" w:type="dxa"/>
            <w:tcBorders>
              <w:top w:val="nil"/>
              <w:left w:val="nil"/>
              <w:bottom w:val="single" w:sz="8" w:space="0" w:color="auto"/>
              <w:right w:val="single" w:sz="8" w:space="0" w:color="auto"/>
            </w:tcBorders>
            <w:shd w:val="clear" w:color="auto" w:fill="auto"/>
            <w:vAlign w:val="center"/>
            <w:hideMark/>
          </w:tcPr>
          <w:p w:rsidR="00806AEB" w:rsidRPr="008E103F" w:rsidRDefault="00806AEB" w:rsidP="000A008B">
            <w:pPr>
              <w:spacing w:after="0"/>
              <w:rPr>
                <w:rFonts w:ascii="Arial" w:hAnsi="Arial" w:cs="Arial"/>
                <w:b/>
                <w:color w:val="000000"/>
                <w:sz w:val="22"/>
                <w:szCs w:val="22"/>
                <w:lang w:val="en-US"/>
              </w:rPr>
            </w:pPr>
            <w:r w:rsidRPr="008E103F">
              <w:rPr>
                <w:rFonts w:ascii="Arial" w:hAnsi="Arial" w:cs="Arial"/>
                <w:color w:val="000000"/>
                <w:sz w:val="22"/>
                <w:szCs w:val="22"/>
                <w:lang w:val="en-US"/>
              </w:rPr>
              <w:t>6</w:t>
            </w:r>
            <w:r w:rsidR="000A008B" w:rsidRPr="008E103F">
              <w:rPr>
                <w:rFonts w:ascii="Arial" w:hAnsi="Arial" w:cs="Arial"/>
                <w:color w:val="000000"/>
                <w:sz w:val="22"/>
                <w:szCs w:val="22"/>
                <w:lang w:val="en-US"/>
              </w:rPr>
              <w:t>0</w:t>
            </w:r>
            <w:r w:rsidRPr="008E103F">
              <w:rPr>
                <w:rFonts w:ascii="Arial" w:hAnsi="Arial" w:cs="Arial"/>
                <w:color w:val="000000"/>
                <w:sz w:val="22"/>
                <w:szCs w:val="22"/>
                <w:lang w:val="en-US"/>
              </w:rPr>
              <w:t xml:space="preserve">% X 75% = </w:t>
            </w:r>
            <w:r w:rsidR="000A008B" w:rsidRPr="008E103F">
              <w:rPr>
                <w:rFonts w:ascii="Arial" w:hAnsi="Arial" w:cs="Arial"/>
                <w:b/>
                <w:color w:val="000000"/>
                <w:sz w:val="22"/>
                <w:szCs w:val="22"/>
                <w:lang w:val="en-US"/>
              </w:rPr>
              <w:t>45</w:t>
            </w:r>
            <w:r w:rsidRPr="008E103F">
              <w:rPr>
                <w:rFonts w:ascii="Arial" w:hAnsi="Arial" w:cs="Arial"/>
                <w:b/>
                <w:color w:val="000000"/>
                <w:sz w:val="22"/>
                <w:szCs w:val="22"/>
                <w:lang w:val="en-US"/>
              </w:rPr>
              <w:t>.0</w:t>
            </w:r>
            <w:r w:rsidR="000A008B" w:rsidRPr="008E103F">
              <w:rPr>
                <w:rFonts w:ascii="Arial" w:hAnsi="Arial" w:cs="Arial"/>
                <w:b/>
                <w:color w:val="000000"/>
                <w:sz w:val="22"/>
                <w:szCs w:val="22"/>
                <w:lang w:val="en-US"/>
              </w:rPr>
              <w:t>0</w:t>
            </w:r>
            <w:r w:rsidRPr="008E103F">
              <w:rPr>
                <w:rFonts w:ascii="Arial" w:hAnsi="Arial" w:cs="Arial"/>
                <w:b/>
                <w:color w:val="000000"/>
                <w:sz w:val="22"/>
                <w:szCs w:val="22"/>
                <w:lang w:val="en-US"/>
              </w:rPr>
              <w:t xml:space="preserve">% </w:t>
            </w:r>
          </w:p>
        </w:tc>
        <w:tc>
          <w:tcPr>
            <w:tcW w:w="1860" w:type="dxa"/>
            <w:tcBorders>
              <w:top w:val="nil"/>
              <w:left w:val="nil"/>
              <w:bottom w:val="single" w:sz="8" w:space="0" w:color="auto"/>
              <w:right w:val="single" w:sz="8" w:space="0" w:color="auto"/>
            </w:tcBorders>
            <w:shd w:val="clear" w:color="auto" w:fill="auto"/>
            <w:vAlign w:val="center"/>
            <w:hideMark/>
          </w:tcPr>
          <w:p w:rsidR="00806AEB" w:rsidRPr="008E103F" w:rsidRDefault="000A008B" w:rsidP="000A008B">
            <w:pPr>
              <w:spacing w:after="0"/>
              <w:rPr>
                <w:rFonts w:ascii="Arial" w:hAnsi="Arial" w:cs="Arial"/>
                <w:b/>
                <w:color w:val="000000"/>
                <w:sz w:val="22"/>
                <w:szCs w:val="22"/>
                <w:lang w:val="en-US"/>
              </w:rPr>
            </w:pPr>
            <w:r w:rsidRPr="008E103F">
              <w:rPr>
                <w:rFonts w:ascii="Arial" w:hAnsi="Arial" w:cs="Arial"/>
                <w:b/>
                <w:color w:val="000000"/>
                <w:sz w:val="22"/>
                <w:szCs w:val="22"/>
                <w:lang w:val="en-US"/>
              </w:rPr>
              <w:t>4</w:t>
            </w:r>
            <w:r w:rsidR="00806AEB" w:rsidRPr="008E103F">
              <w:rPr>
                <w:rFonts w:ascii="Arial" w:hAnsi="Arial" w:cs="Arial"/>
                <w:b/>
                <w:color w:val="000000"/>
                <w:sz w:val="22"/>
                <w:szCs w:val="22"/>
                <w:lang w:val="en-US"/>
              </w:rPr>
              <w:t>0.</w:t>
            </w:r>
            <w:r w:rsidRPr="008E103F">
              <w:rPr>
                <w:rFonts w:ascii="Arial" w:hAnsi="Arial" w:cs="Arial"/>
                <w:b/>
                <w:color w:val="000000"/>
                <w:sz w:val="22"/>
                <w:szCs w:val="22"/>
                <w:lang w:val="en-US"/>
              </w:rPr>
              <w:t>00</w:t>
            </w:r>
            <w:r w:rsidR="00806AEB" w:rsidRPr="008E103F">
              <w:rPr>
                <w:rFonts w:ascii="Arial" w:hAnsi="Arial" w:cs="Arial"/>
                <w:b/>
                <w:color w:val="000000"/>
                <w:sz w:val="22"/>
                <w:szCs w:val="22"/>
                <w:lang w:val="en-US"/>
              </w:rPr>
              <w:t>%</w:t>
            </w:r>
          </w:p>
        </w:tc>
      </w:tr>
    </w:tbl>
    <w:p w:rsidR="00790E5E" w:rsidRPr="008E103F" w:rsidRDefault="00790E5E" w:rsidP="00526D89">
      <w:pPr>
        <w:jc w:val="center"/>
        <w:rPr>
          <w:rFonts w:ascii="Arial" w:hAnsi="Arial" w:cs="Arial"/>
          <w:b/>
          <w:caps/>
          <w:sz w:val="22"/>
          <w:szCs w:val="22"/>
        </w:rPr>
      </w:pPr>
    </w:p>
    <w:sectPr w:rsidR="00790E5E" w:rsidRPr="008E103F" w:rsidSect="002919D2">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75F" w:rsidRDefault="0056775F">
      <w:r>
        <w:separator/>
      </w:r>
    </w:p>
  </w:endnote>
  <w:endnote w:type="continuationSeparator" w:id="0">
    <w:p w:rsidR="0056775F" w:rsidRDefault="0056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Script">
    <w:panose1 w:val="020B0504020000000003"/>
    <w:charset w:val="00"/>
    <w:family w:val="swiss"/>
    <w:pitch w:val="variable"/>
    <w:sig w:usb0="0000028F"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636408344"/>
      <w:docPartObj>
        <w:docPartGallery w:val="Page Numbers (Bottom of Page)"/>
        <w:docPartUnique/>
      </w:docPartObj>
    </w:sdtPr>
    <w:sdtEndPr>
      <w:rPr>
        <w:noProof/>
      </w:rPr>
    </w:sdtEndPr>
    <w:sdtContent>
      <w:p w:rsidR="00B47482" w:rsidRDefault="00B47482">
        <w:pPr>
          <w:pStyle w:val="Footer"/>
          <w:jc w:val="right"/>
          <w:rPr>
            <w:rFonts w:ascii="Arial" w:hAnsi="Arial" w:cs="Arial"/>
            <w:sz w:val="22"/>
            <w:szCs w:val="22"/>
          </w:rPr>
        </w:pPr>
      </w:p>
      <w:p w:rsidR="002C1C9D" w:rsidRPr="002C1C9D" w:rsidRDefault="00B47482">
        <w:pPr>
          <w:pStyle w:val="Footer"/>
          <w:jc w:val="right"/>
          <w:rPr>
            <w:rFonts w:ascii="Arial" w:hAnsi="Arial" w:cs="Arial"/>
            <w:sz w:val="22"/>
            <w:szCs w:val="22"/>
          </w:rPr>
        </w:pPr>
        <w:r>
          <w:rPr>
            <w:rFonts w:ascii="Arial" w:hAnsi="Arial" w:cs="Arial"/>
            <w:sz w:val="22"/>
            <w:szCs w:val="22"/>
          </w:rPr>
          <w:t xml:space="preserve">Page </w:t>
        </w:r>
        <w:r w:rsidR="002C1C9D" w:rsidRPr="002C1C9D">
          <w:rPr>
            <w:rFonts w:ascii="Arial" w:hAnsi="Arial" w:cs="Arial"/>
            <w:sz w:val="22"/>
            <w:szCs w:val="22"/>
          </w:rPr>
          <w:fldChar w:fldCharType="begin"/>
        </w:r>
        <w:r w:rsidR="002C1C9D" w:rsidRPr="002C1C9D">
          <w:rPr>
            <w:rFonts w:ascii="Arial" w:hAnsi="Arial" w:cs="Arial"/>
            <w:sz w:val="22"/>
            <w:szCs w:val="22"/>
          </w:rPr>
          <w:instrText xml:space="preserve"> PAGE   \* MERGEFORMAT </w:instrText>
        </w:r>
        <w:r w:rsidR="002C1C9D" w:rsidRPr="002C1C9D">
          <w:rPr>
            <w:rFonts w:ascii="Arial" w:hAnsi="Arial" w:cs="Arial"/>
            <w:sz w:val="22"/>
            <w:szCs w:val="22"/>
          </w:rPr>
          <w:fldChar w:fldCharType="separate"/>
        </w:r>
        <w:r w:rsidR="007C4785">
          <w:rPr>
            <w:rFonts w:ascii="Arial" w:hAnsi="Arial" w:cs="Arial"/>
            <w:noProof/>
            <w:sz w:val="22"/>
            <w:szCs w:val="22"/>
          </w:rPr>
          <w:t>7</w:t>
        </w:r>
        <w:r w:rsidR="002C1C9D" w:rsidRPr="002C1C9D">
          <w:rPr>
            <w:rFonts w:ascii="Arial" w:hAnsi="Arial" w:cs="Arial"/>
            <w:noProof/>
            <w:sz w:val="22"/>
            <w:szCs w:val="22"/>
          </w:rPr>
          <w:fldChar w:fldCharType="end"/>
        </w:r>
      </w:p>
    </w:sdtContent>
  </w:sdt>
  <w:p w:rsidR="002919D2" w:rsidRDefault="002919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9D2" w:rsidRDefault="002919D2" w:rsidP="002919D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9D2" w:rsidRPr="00DA04E0" w:rsidRDefault="002919D2" w:rsidP="002919D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75F" w:rsidRDefault="0056775F">
      <w:r>
        <w:separator/>
      </w:r>
    </w:p>
  </w:footnote>
  <w:footnote w:type="continuationSeparator" w:id="0">
    <w:p w:rsidR="0056775F" w:rsidRDefault="00567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8488B0"/>
    <w:lvl w:ilvl="0">
      <w:start w:val="1"/>
      <w:numFmt w:val="decimal"/>
      <w:lvlText w:val="%1."/>
      <w:lvlJc w:val="left"/>
      <w:pPr>
        <w:tabs>
          <w:tab w:val="num" w:pos="1440"/>
        </w:tabs>
        <w:ind w:left="1440" w:hanging="360"/>
      </w:pPr>
    </w:lvl>
  </w:abstractNum>
  <w:abstractNum w:abstractNumId="1">
    <w:nsid w:val="00394342"/>
    <w:multiLevelType w:val="multilevel"/>
    <w:tmpl w:val="4126E060"/>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2880"/>
        </w:tabs>
        <w:ind w:left="2880" w:hanging="720"/>
      </w:pPr>
      <w:rPr>
        <w:rFonts w:ascii="Times New Roman" w:eastAsia="Times New Roman" w:hAnsi="Times New Roman" w:cs="Times New Roman"/>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4320"/>
        </w:tabs>
        <w:ind w:left="4320" w:hanging="720"/>
      </w:pPr>
      <w:rPr>
        <w:rFonts w:ascii="Times New Roman" w:hAnsi="Times New Roman" w:hint="default"/>
        <w:b w:val="0"/>
        <w:i w:val="0"/>
        <w:sz w:val="24"/>
      </w:rPr>
    </w:lvl>
    <w:lvl w:ilvl="7">
      <w:start w:val="1"/>
      <w:numFmt w:val="decimal"/>
      <w:lvlText w:val="%8."/>
      <w:lvlJc w:val="left"/>
      <w:pPr>
        <w:tabs>
          <w:tab w:val="num" w:pos="5040"/>
        </w:tabs>
        <w:ind w:left="5040" w:hanging="720"/>
      </w:pPr>
      <w:rPr>
        <w:rFonts w:ascii="Times New Roman" w:hAnsi="Times New Roman" w:hint="default"/>
        <w:b w:val="0"/>
        <w:i w:val="0"/>
        <w:sz w:val="24"/>
      </w:rPr>
    </w:lvl>
    <w:lvl w:ilvl="8">
      <w:start w:val="1"/>
      <w:numFmt w:val="decimal"/>
      <w:lvlText w:val="%9."/>
      <w:lvlJc w:val="left"/>
      <w:pPr>
        <w:tabs>
          <w:tab w:val="num" w:pos="5760"/>
        </w:tabs>
        <w:ind w:left="5760" w:hanging="720"/>
      </w:pPr>
      <w:rPr>
        <w:rFonts w:ascii="Times New Roman" w:hAnsi="Times New Roman" w:hint="default"/>
        <w:b w:val="0"/>
        <w:i w:val="0"/>
        <w:sz w:val="24"/>
      </w:rPr>
    </w:lvl>
  </w:abstractNum>
  <w:abstractNum w:abstractNumId="2">
    <w:nsid w:val="06CB55BD"/>
    <w:multiLevelType w:val="multilevel"/>
    <w:tmpl w:val="D7FED92A"/>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2880"/>
        </w:tabs>
        <w:ind w:left="288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4320"/>
        </w:tabs>
        <w:ind w:left="4320" w:hanging="720"/>
      </w:pPr>
      <w:rPr>
        <w:rFonts w:ascii="Times New Roman" w:hAnsi="Times New Roman" w:hint="default"/>
        <w:b w:val="0"/>
        <w:i w:val="0"/>
        <w:sz w:val="24"/>
      </w:rPr>
    </w:lvl>
    <w:lvl w:ilvl="7">
      <w:start w:val="1"/>
      <w:numFmt w:val="decimal"/>
      <w:lvlText w:val="%8."/>
      <w:lvlJc w:val="left"/>
      <w:pPr>
        <w:tabs>
          <w:tab w:val="num" w:pos="5040"/>
        </w:tabs>
        <w:ind w:left="5040" w:hanging="720"/>
      </w:pPr>
      <w:rPr>
        <w:rFonts w:ascii="Times New Roman" w:hAnsi="Times New Roman" w:hint="default"/>
        <w:b w:val="0"/>
        <w:i w:val="0"/>
        <w:sz w:val="24"/>
      </w:rPr>
    </w:lvl>
    <w:lvl w:ilvl="8">
      <w:start w:val="1"/>
      <w:numFmt w:val="decimal"/>
      <w:lvlText w:val="%9."/>
      <w:lvlJc w:val="left"/>
      <w:pPr>
        <w:tabs>
          <w:tab w:val="num" w:pos="5760"/>
        </w:tabs>
        <w:ind w:left="5760" w:hanging="720"/>
      </w:pPr>
      <w:rPr>
        <w:rFonts w:ascii="Times New Roman" w:hAnsi="Times New Roman" w:hint="default"/>
        <w:b w:val="0"/>
        <w:i w:val="0"/>
        <w:sz w:val="24"/>
      </w:rPr>
    </w:lvl>
  </w:abstractNum>
  <w:abstractNum w:abstractNumId="3">
    <w:nsid w:val="10914E93"/>
    <w:multiLevelType w:val="hybridMultilevel"/>
    <w:tmpl w:val="5D8058B6"/>
    <w:lvl w:ilvl="0" w:tplc="78664CBE">
      <w:numFmt w:val="bullet"/>
      <w:lvlText w:val=""/>
      <w:lvlJc w:val="left"/>
      <w:pPr>
        <w:tabs>
          <w:tab w:val="num" w:pos="390"/>
        </w:tabs>
        <w:ind w:left="390" w:hanging="390"/>
      </w:pPr>
      <w:rPr>
        <w:rFonts w:ascii="Symbol" w:eastAsia="Courier New" w:hAnsi="Symbol" w:cs="Arial" w:hint="default"/>
      </w:rPr>
    </w:lvl>
    <w:lvl w:ilvl="1" w:tplc="AF888D54">
      <w:start w:val="1"/>
      <w:numFmt w:val="lowerLetter"/>
      <w:lvlText w:val="(%2)"/>
      <w:lvlJc w:val="left"/>
      <w:pPr>
        <w:tabs>
          <w:tab w:val="num" w:pos="720"/>
        </w:tabs>
        <w:ind w:left="720" w:hanging="360"/>
      </w:pPr>
      <w:rPr>
        <w:rFonts w:hint="default"/>
      </w:rPr>
    </w:lvl>
    <w:lvl w:ilvl="2" w:tplc="0409000F">
      <w:start w:val="1"/>
      <w:numFmt w:val="decimal"/>
      <w:lvlText w:val="%3."/>
      <w:lvlJc w:val="left"/>
      <w:pPr>
        <w:tabs>
          <w:tab w:val="num" w:pos="1440"/>
        </w:tabs>
        <w:ind w:left="1440" w:hanging="360"/>
      </w:pPr>
      <w:rPr>
        <w:rFont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Arial"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Arial"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4">
    <w:nsid w:val="16CA088B"/>
    <w:multiLevelType w:val="multilevel"/>
    <w:tmpl w:val="1678696A"/>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2880"/>
        </w:tabs>
        <w:ind w:left="2880" w:hanging="720"/>
      </w:pPr>
      <w:rPr>
        <w:rFonts w:ascii="Times New Roman" w:eastAsia="Times New Roman" w:hAnsi="Times New Roman" w:cs="Times New Roman"/>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4320"/>
        </w:tabs>
        <w:ind w:left="4320" w:hanging="720"/>
      </w:pPr>
      <w:rPr>
        <w:rFonts w:ascii="Times New Roman" w:hAnsi="Times New Roman" w:hint="default"/>
        <w:b w:val="0"/>
        <w:i w:val="0"/>
        <w:sz w:val="24"/>
      </w:rPr>
    </w:lvl>
    <w:lvl w:ilvl="7">
      <w:start w:val="1"/>
      <w:numFmt w:val="decimal"/>
      <w:lvlText w:val="%8."/>
      <w:lvlJc w:val="left"/>
      <w:pPr>
        <w:tabs>
          <w:tab w:val="num" w:pos="5040"/>
        </w:tabs>
        <w:ind w:left="5040" w:hanging="720"/>
      </w:pPr>
      <w:rPr>
        <w:rFonts w:ascii="Times New Roman" w:hAnsi="Times New Roman" w:hint="default"/>
        <w:b w:val="0"/>
        <w:i w:val="0"/>
        <w:sz w:val="24"/>
      </w:rPr>
    </w:lvl>
    <w:lvl w:ilvl="8">
      <w:start w:val="1"/>
      <w:numFmt w:val="decimal"/>
      <w:lvlText w:val="%9."/>
      <w:lvlJc w:val="left"/>
      <w:pPr>
        <w:tabs>
          <w:tab w:val="num" w:pos="5760"/>
        </w:tabs>
        <w:ind w:left="5760" w:hanging="720"/>
      </w:pPr>
      <w:rPr>
        <w:rFonts w:ascii="Times New Roman" w:hAnsi="Times New Roman" w:hint="default"/>
        <w:b w:val="0"/>
        <w:i w:val="0"/>
        <w:sz w:val="24"/>
      </w:rPr>
    </w:lvl>
  </w:abstractNum>
  <w:abstractNum w:abstractNumId="5">
    <w:nsid w:val="18564685"/>
    <w:multiLevelType w:val="multilevel"/>
    <w:tmpl w:val="BC8A92C6"/>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2880"/>
        </w:tabs>
        <w:ind w:left="2880" w:hanging="720"/>
      </w:pPr>
      <w:rPr>
        <w:rFonts w:ascii="Times New Roman" w:eastAsia="Times New Roman" w:hAnsi="Times New Roman" w:cs="Times New Roman"/>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4320"/>
        </w:tabs>
        <w:ind w:left="4320" w:hanging="720"/>
      </w:pPr>
      <w:rPr>
        <w:rFonts w:ascii="Times New Roman" w:hAnsi="Times New Roman" w:hint="default"/>
        <w:b w:val="0"/>
        <w:i w:val="0"/>
        <w:sz w:val="24"/>
      </w:rPr>
    </w:lvl>
    <w:lvl w:ilvl="7">
      <w:start w:val="1"/>
      <w:numFmt w:val="decimal"/>
      <w:lvlText w:val="%8."/>
      <w:lvlJc w:val="left"/>
      <w:pPr>
        <w:tabs>
          <w:tab w:val="num" w:pos="5040"/>
        </w:tabs>
        <w:ind w:left="5040" w:hanging="720"/>
      </w:pPr>
      <w:rPr>
        <w:rFonts w:ascii="Times New Roman" w:hAnsi="Times New Roman" w:hint="default"/>
        <w:b w:val="0"/>
        <w:i w:val="0"/>
        <w:sz w:val="24"/>
      </w:rPr>
    </w:lvl>
    <w:lvl w:ilvl="8">
      <w:start w:val="1"/>
      <w:numFmt w:val="decimal"/>
      <w:lvlText w:val="%9."/>
      <w:lvlJc w:val="left"/>
      <w:pPr>
        <w:tabs>
          <w:tab w:val="num" w:pos="5760"/>
        </w:tabs>
        <w:ind w:left="5760" w:hanging="720"/>
      </w:pPr>
      <w:rPr>
        <w:rFonts w:ascii="Times New Roman" w:hAnsi="Times New Roman" w:hint="default"/>
        <w:b w:val="0"/>
        <w:i w:val="0"/>
        <w:sz w:val="24"/>
      </w:rPr>
    </w:lvl>
  </w:abstractNum>
  <w:abstractNum w:abstractNumId="6">
    <w:nsid w:val="1AB41121"/>
    <w:multiLevelType w:val="multilevel"/>
    <w:tmpl w:val="E858320E"/>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2880"/>
        </w:tabs>
        <w:ind w:left="2880" w:hanging="720"/>
      </w:pPr>
      <w:rPr>
        <w:rFonts w:ascii="Times New Roman" w:eastAsia="Times New Roman" w:hAnsi="Times New Roman" w:cs="Times New Roman"/>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4320"/>
        </w:tabs>
        <w:ind w:left="4320" w:hanging="720"/>
      </w:pPr>
      <w:rPr>
        <w:rFonts w:ascii="Times New Roman" w:hAnsi="Times New Roman" w:hint="default"/>
        <w:b w:val="0"/>
        <w:i w:val="0"/>
        <w:sz w:val="24"/>
      </w:rPr>
    </w:lvl>
    <w:lvl w:ilvl="7">
      <w:start w:val="1"/>
      <w:numFmt w:val="decimal"/>
      <w:lvlText w:val="%8."/>
      <w:lvlJc w:val="left"/>
      <w:pPr>
        <w:tabs>
          <w:tab w:val="num" w:pos="5040"/>
        </w:tabs>
        <w:ind w:left="5040" w:hanging="720"/>
      </w:pPr>
      <w:rPr>
        <w:rFonts w:ascii="Times New Roman" w:hAnsi="Times New Roman" w:hint="default"/>
        <w:b w:val="0"/>
        <w:i w:val="0"/>
        <w:sz w:val="24"/>
      </w:rPr>
    </w:lvl>
    <w:lvl w:ilvl="8">
      <w:start w:val="1"/>
      <w:numFmt w:val="decimal"/>
      <w:lvlText w:val="%9."/>
      <w:lvlJc w:val="left"/>
      <w:pPr>
        <w:tabs>
          <w:tab w:val="num" w:pos="5760"/>
        </w:tabs>
        <w:ind w:left="5760" w:hanging="720"/>
      </w:pPr>
      <w:rPr>
        <w:rFonts w:ascii="Times New Roman" w:hAnsi="Times New Roman" w:hint="default"/>
        <w:b w:val="0"/>
        <w:i w:val="0"/>
        <w:sz w:val="24"/>
      </w:rPr>
    </w:lvl>
  </w:abstractNum>
  <w:abstractNum w:abstractNumId="7">
    <w:nsid w:val="225A0105"/>
    <w:multiLevelType w:val="hybridMultilevel"/>
    <w:tmpl w:val="85B86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22260D"/>
    <w:multiLevelType w:val="multilevel"/>
    <w:tmpl w:val="302A0FBC"/>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2880"/>
        </w:tabs>
        <w:ind w:left="288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4320"/>
        </w:tabs>
        <w:ind w:left="4320" w:hanging="720"/>
      </w:pPr>
      <w:rPr>
        <w:rFonts w:ascii="Times New Roman" w:hAnsi="Times New Roman" w:hint="default"/>
        <w:b w:val="0"/>
        <w:i w:val="0"/>
        <w:sz w:val="24"/>
      </w:rPr>
    </w:lvl>
    <w:lvl w:ilvl="7">
      <w:start w:val="1"/>
      <w:numFmt w:val="decimal"/>
      <w:lvlText w:val="%8."/>
      <w:lvlJc w:val="left"/>
      <w:pPr>
        <w:tabs>
          <w:tab w:val="num" w:pos="5040"/>
        </w:tabs>
        <w:ind w:left="5040" w:hanging="720"/>
      </w:pPr>
      <w:rPr>
        <w:rFonts w:ascii="Times New Roman" w:hAnsi="Times New Roman" w:hint="default"/>
        <w:b w:val="0"/>
        <w:i w:val="0"/>
        <w:sz w:val="24"/>
      </w:rPr>
    </w:lvl>
    <w:lvl w:ilvl="8">
      <w:start w:val="1"/>
      <w:numFmt w:val="decimal"/>
      <w:lvlText w:val="%9."/>
      <w:lvlJc w:val="left"/>
      <w:pPr>
        <w:tabs>
          <w:tab w:val="num" w:pos="5760"/>
        </w:tabs>
        <w:ind w:left="5760" w:hanging="720"/>
      </w:pPr>
      <w:rPr>
        <w:rFonts w:ascii="Times New Roman" w:hAnsi="Times New Roman" w:hint="default"/>
        <w:b w:val="0"/>
        <w:i w:val="0"/>
        <w:sz w:val="24"/>
      </w:rPr>
    </w:lvl>
  </w:abstractNum>
  <w:abstractNum w:abstractNumId="9">
    <w:nsid w:val="26F706D9"/>
    <w:multiLevelType w:val="multilevel"/>
    <w:tmpl w:val="2E5CF7F8"/>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1080"/>
        </w:tabs>
        <w:ind w:left="108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2880"/>
        </w:tabs>
        <w:ind w:left="288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4320"/>
        </w:tabs>
        <w:ind w:left="4320" w:hanging="720"/>
      </w:pPr>
      <w:rPr>
        <w:rFonts w:ascii="Times New Roman" w:hAnsi="Times New Roman" w:hint="default"/>
        <w:b w:val="0"/>
        <w:i w:val="0"/>
        <w:sz w:val="24"/>
      </w:rPr>
    </w:lvl>
    <w:lvl w:ilvl="7">
      <w:start w:val="1"/>
      <w:numFmt w:val="decimal"/>
      <w:lvlText w:val="%8."/>
      <w:lvlJc w:val="left"/>
      <w:pPr>
        <w:tabs>
          <w:tab w:val="num" w:pos="5040"/>
        </w:tabs>
        <w:ind w:left="5040" w:hanging="720"/>
      </w:pPr>
      <w:rPr>
        <w:rFonts w:ascii="Times New Roman" w:hAnsi="Times New Roman" w:hint="default"/>
        <w:b w:val="0"/>
        <w:i w:val="0"/>
        <w:sz w:val="24"/>
      </w:rPr>
    </w:lvl>
    <w:lvl w:ilvl="8">
      <w:start w:val="1"/>
      <w:numFmt w:val="decimal"/>
      <w:lvlText w:val="%9."/>
      <w:lvlJc w:val="left"/>
      <w:pPr>
        <w:tabs>
          <w:tab w:val="num" w:pos="5760"/>
        </w:tabs>
        <w:ind w:left="5760" w:hanging="720"/>
      </w:pPr>
      <w:rPr>
        <w:rFonts w:ascii="Times New Roman" w:hAnsi="Times New Roman" w:hint="default"/>
        <w:b w:val="0"/>
        <w:i w:val="0"/>
        <w:sz w:val="24"/>
      </w:rPr>
    </w:lvl>
  </w:abstractNum>
  <w:abstractNum w:abstractNumId="10">
    <w:nsid w:val="28C65FB8"/>
    <w:multiLevelType w:val="singleLevel"/>
    <w:tmpl w:val="FE42DA4A"/>
    <w:lvl w:ilvl="0">
      <w:start w:val="1"/>
      <w:numFmt w:val="decimal"/>
      <w:lvlText w:val="%1."/>
      <w:legacy w:legacy="1" w:legacySpace="0" w:legacyIndent="720"/>
      <w:lvlJc w:val="left"/>
      <w:pPr>
        <w:ind w:left="720" w:hanging="720"/>
      </w:pPr>
    </w:lvl>
  </w:abstractNum>
  <w:abstractNum w:abstractNumId="11">
    <w:nsid w:val="2A512C71"/>
    <w:multiLevelType w:val="multilevel"/>
    <w:tmpl w:val="D7FED92A"/>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2880"/>
        </w:tabs>
        <w:ind w:left="288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4320"/>
        </w:tabs>
        <w:ind w:left="4320" w:hanging="720"/>
      </w:pPr>
      <w:rPr>
        <w:rFonts w:ascii="Times New Roman" w:hAnsi="Times New Roman" w:hint="default"/>
        <w:b w:val="0"/>
        <w:i w:val="0"/>
        <w:sz w:val="24"/>
      </w:rPr>
    </w:lvl>
    <w:lvl w:ilvl="7">
      <w:start w:val="1"/>
      <w:numFmt w:val="decimal"/>
      <w:lvlText w:val="%8."/>
      <w:lvlJc w:val="left"/>
      <w:pPr>
        <w:tabs>
          <w:tab w:val="num" w:pos="5040"/>
        </w:tabs>
        <w:ind w:left="5040" w:hanging="720"/>
      </w:pPr>
      <w:rPr>
        <w:rFonts w:ascii="Times New Roman" w:hAnsi="Times New Roman" w:hint="default"/>
        <w:b w:val="0"/>
        <w:i w:val="0"/>
        <w:sz w:val="24"/>
      </w:rPr>
    </w:lvl>
    <w:lvl w:ilvl="8">
      <w:start w:val="1"/>
      <w:numFmt w:val="decimal"/>
      <w:lvlText w:val="%9."/>
      <w:lvlJc w:val="left"/>
      <w:pPr>
        <w:tabs>
          <w:tab w:val="num" w:pos="5760"/>
        </w:tabs>
        <w:ind w:left="5760" w:hanging="720"/>
      </w:pPr>
      <w:rPr>
        <w:rFonts w:ascii="Times New Roman" w:hAnsi="Times New Roman" w:hint="default"/>
        <w:b w:val="0"/>
        <w:i w:val="0"/>
        <w:sz w:val="24"/>
      </w:rPr>
    </w:lvl>
  </w:abstractNum>
  <w:abstractNum w:abstractNumId="12">
    <w:nsid w:val="2B150DA4"/>
    <w:multiLevelType w:val="hybridMultilevel"/>
    <w:tmpl w:val="1716F982"/>
    <w:lvl w:ilvl="0" w:tplc="4FBEAF92">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094654D"/>
    <w:multiLevelType w:val="multilevel"/>
    <w:tmpl w:val="1554AE86"/>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2880"/>
        </w:tabs>
        <w:ind w:left="2880" w:hanging="720"/>
      </w:pPr>
      <w:rPr>
        <w:rFonts w:ascii="Times New Roman" w:eastAsia="Times New Roman" w:hAnsi="Times New Roman" w:cs="Times New Roman"/>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4320"/>
        </w:tabs>
        <w:ind w:left="4320" w:hanging="720"/>
      </w:pPr>
      <w:rPr>
        <w:rFonts w:ascii="Times New Roman" w:hAnsi="Times New Roman" w:hint="default"/>
        <w:b w:val="0"/>
        <w:i w:val="0"/>
        <w:sz w:val="24"/>
      </w:rPr>
    </w:lvl>
    <w:lvl w:ilvl="7">
      <w:start w:val="1"/>
      <w:numFmt w:val="decimal"/>
      <w:lvlText w:val="%8."/>
      <w:lvlJc w:val="left"/>
      <w:pPr>
        <w:tabs>
          <w:tab w:val="num" w:pos="5040"/>
        </w:tabs>
        <w:ind w:left="5040" w:hanging="720"/>
      </w:pPr>
      <w:rPr>
        <w:rFonts w:ascii="Times New Roman" w:hAnsi="Times New Roman" w:hint="default"/>
        <w:b w:val="0"/>
        <w:i w:val="0"/>
        <w:sz w:val="24"/>
      </w:rPr>
    </w:lvl>
    <w:lvl w:ilvl="8">
      <w:start w:val="1"/>
      <w:numFmt w:val="decimal"/>
      <w:lvlText w:val="%9."/>
      <w:lvlJc w:val="left"/>
      <w:pPr>
        <w:tabs>
          <w:tab w:val="num" w:pos="5760"/>
        </w:tabs>
        <w:ind w:left="5760" w:hanging="720"/>
      </w:pPr>
      <w:rPr>
        <w:rFonts w:ascii="Times New Roman" w:hAnsi="Times New Roman" w:hint="default"/>
        <w:b w:val="0"/>
        <w:i w:val="0"/>
        <w:sz w:val="24"/>
      </w:rPr>
    </w:lvl>
  </w:abstractNum>
  <w:abstractNum w:abstractNumId="14">
    <w:nsid w:val="37D640AD"/>
    <w:multiLevelType w:val="multilevel"/>
    <w:tmpl w:val="D3B0BFAE"/>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pStyle w:val="Heading3"/>
      <w:lvlText w:val="(%3)"/>
      <w:lvlJc w:val="left"/>
      <w:pPr>
        <w:tabs>
          <w:tab w:val="num" w:pos="1350"/>
        </w:tabs>
        <w:ind w:left="1350" w:hanging="720"/>
      </w:pPr>
      <w:rPr>
        <w:rFonts w:ascii="Arial" w:hAnsi="Arial" w:cs="Arial" w:hint="default"/>
        <w:b w:val="0"/>
        <w:i w:val="0"/>
        <w:sz w:val="22"/>
        <w:szCs w:val="22"/>
      </w:rPr>
    </w:lvl>
    <w:lvl w:ilvl="3">
      <w:start w:val="1"/>
      <w:numFmt w:val="lowerRoman"/>
      <w:pStyle w:val="Heading4"/>
      <w:lvlText w:val="(%4)"/>
      <w:lvlJc w:val="left"/>
      <w:pPr>
        <w:tabs>
          <w:tab w:val="num" w:pos="2160"/>
        </w:tabs>
        <w:ind w:left="2160" w:hanging="720"/>
      </w:pPr>
      <w:rPr>
        <w:rFonts w:ascii="Times New Roman" w:hAnsi="Times New Roman" w:hint="default"/>
        <w:b w:val="0"/>
        <w:i w:val="0"/>
        <w:sz w:val="24"/>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4"/>
      </w:rPr>
    </w:lvl>
    <w:lvl w:ilvl="5">
      <w:start w:val="1"/>
      <w:numFmt w:val="lowerRoman"/>
      <w:pStyle w:val="Heading6"/>
      <w:lvlText w:val="(%6)"/>
      <w:lvlJc w:val="left"/>
      <w:pPr>
        <w:tabs>
          <w:tab w:val="num" w:pos="3600"/>
        </w:tabs>
        <w:ind w:left="3600" w:hanging="720"/>
      </w:pPr>
      <w:rPr>
        <w:rFonts w:ascii="Times New Roman" w:hAnsi="Times New Roman" w:hint="default"/>
        <w:b w:val="0"/>
        <w:i w:val="0"/>
        <w:sz w:val="24"/>
      </w:rPr>
    </w:lvl>
    <w:lvl w:ilvl="6">
      <w:start w:val="1"/>
      <w:numFmt w:val="decimal"/>
      <w:pStyle w:val="Heading7"/>
      <w:lvlText w:val="%7."/>
      <w:lvlJc w:val="left"/>
      <w:pPr>
        <w:tabs>
          <w:tab w:val="num" w:pos="4320"/>
        </w:tabs>
        <w:ind w:left="4320" w:hanging="720"/>
      </w:pPr>
      <w:rPr>
        <w:rFonts w:ascii="Times New Roman" w:hAnsi="Times New Roman" w:hint="default"/>
        <w:b w:val="0"/>
        <w:i w:val="0"/>
        <w:sz w:val="24"/>
      </w:rPr>
    </w:lvl>
    <w:lvl w:ilvl="7">
      <w:start w:val="1"/>
      <w:numFmt w:val="decimal"/>
      <w:pStyle w:val="Heading8"/>
      <w:lvlText w:val="%8."/>
      <w:lvlJc w:val="left"/>
      <w:pPr>
        <w:tabs>
          <w:tab w:val="num" w:pos="5040"/>
        </w:tabs>
        <w:ind w:left="5040" w:hanging="720"/>
      </w:pPr>
      <w:rPr>
        <w:rFonts w:ascii="Times New Roman" w:hAnsi="Times New Roman" w:hint="default"/>
        <w:b w:val="0"/>
        <w:i w:val="0"/>
        <w:sz w:val="24"/>
      </w:rPr>
    </w:lvl>
    <w:lvl w:ilvl="8">
      <w:start w:val="1"/>
      <w:numFmt w:val="decimal"/>
      <w:pStyle w:val="Heading9"/>
      <w:lvlText w:val="%9."/>
      <w:lvlJc w:val="left"/>
      <w:pPr>
        <w:tabs>
          <w:tab w:val="num" w:pos="5760"/>
        </w:tabs>
        <w:ind w:left="5760" w:hanging="720"/>
      </w:pPr>
      <w:rPr>
        <w:rFonts w:ascii="Times New Roman" w:hAnsi="Times New Roman" w:hint="default"/>
        <w:b w:val="0"/>
        <w:i w:val="0"/>
        <w:sz w:val="24"/>
      </w:rPr>
    </w:lvl>
  </w:abstractNum>
  <w:abstractNum w:abstractNumId="15">
    <w:nsid w:val="38E619EB"/>
    <w:multiLevelType w:val="singleLevel"/>
    <w:tmpl w:val="78582E6E"/>
    <w:lvl w:ilvl="0">
      <w:start w:val="1"/>
      <w:numFmt w:val="lowerRoman"/>
      <w:lvlText w:val="%1."/>
      <w:lvlJc w:val="left"/>
      <w:pPr>
        <w:tabs>
          <w:tab w:val="num" w:pos="1080"/>
        </w:tabs>
        <w:ind w:left="792" w:hanging="432"/>
      </w:pPr>
      <w:rPr>
        <w:rFonts w:ascii="Times New Roman" w:hAnsi="Times New Roman" w:hint="default"/>
        <w:b/>
        <w:i w:val="0"/>
        <w:sz w:val="24"/>
      </w:rPr>
    </w:lvl>
  </w:abstractNum>
  <w:abstractNum w:abstractNumId="16">
    <w:nsid w:val="433B6E46"/>
    <w:multiLevelType w:val="multilevel"/>
    <w:tmpl w:val="90BC27B4"/>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2880"/>
        </w:tabs>
        <w:ind w:left="288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4320"/>
        </w:tabs>
        <w:ind w:left="4320" w:hanging="720"/>
      </w:pPr>
      <w:rPr>
        <w:rFonts w:ascii="Times New Roman" w:hAnsi="Times New Roman" w:hint="default"/>
        <w:b w:val="0"/>
        <w:i w:val="0"/>
        <w:sz w:val="24"/>
      </w:rPr>
    </w:lvl>
    <w:lvl w:ilvl="7">
      <w:start w:val="1"/>
      <w:numFmt w:val="decimal"/>
      <w:lvlText w:val="%8."/>
      <w:lvlJc w:val="left"/>
      <w:pPr>
        <w:tabs>
          <w:tab w:val="num" w:pos="5040"/>
        </w:tabs>
        <w:ind w:left="5040" w:hanging="720"/>
      </w:pPr>
      <w:rPr>
        <w:rFonts w:ascii="Times New Roman" w:hAnsi="Times New Roman" w:hint="default"/>
        <w:b w:val="0"/>
        <w:i w:val="0"/>
        <w:sz w:val="24"/>
      </w:rPr>
    </w:lvl>
    <w:lvl w:ilvl="8">
      <w:start w:val="1"/>
      <w:numFmt w:val="decimal"/>
      <w:lvlText w:val="%9."/>
      <w:lvlJc w:val="left"/>
      <w:pPr>
        <w:tabs>
          <w:tab w:val="num" w:pos="5760"/>
        </w:tabs>
        <w:ind w:left="5760" w:hanging="720"/>
      </w:pPr>
      <w:rPr>
        <w:rFonts w:ascii="Times New Roman" w:hAnsi="Times New Roman" w:hint="default"/>
        <w:b w:val="0"/>
        <w:i w:val="0"/>
        <w:sz w:val="24"/>
      </w:rPr>
    </w:lvl>
  </w:abstractNum>
  <w:abstractNum w:abstractNumId="17">
    <w:nsid w:val="47BC29AD"/>
    <w:multiLevelType w:val="hybridMultilevel"/>
    <w:tmpl w:val="3E6E6E26"/>
    <w:lvl w:ilvl="0" w:tplc="78664CBE">
      <w:numFmt w:val="bullet"/>
      <w:lvlText w:val=""/>
      <w:lvlJc w:val="left"/>
      <w:pPr>
        <w:tabs>
          <w:tab w:val="num" w:pos="390"/>
        </w:tabs>
        <w:ind w:left="390" w:hanging="390"/>
      </w:pPr>
      <w:rPr>
        <w:rFonts w:ascii="Symbol" w:eastAsia="Courier New" w:hAnsi="Symbol" w:cs="Arial" w:hint="default"/>
      </w:rPr>
    </w:lvl>
    <w:lvl w:ilvl="1" w:tplc="04090003">
      <w:start w:val="1"/>
      <w:numFmt w:val="bullet"/>
      <w:lvlText w:val="o"/>
      <w:lvlJc w:val="left"/>
      <w:pPr>
        <w:tabs>
          <w:tab w:val="num" w:pos="720"/>
        </w:tabs>
        <w:ind w:left="720" w:hanging="360"/>
      </w:pPr>
      <w:rPr>
        <w:rFonts w:ascii="Courier New" w:hAnsi="Courier New" w:cs="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Arial"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Arial"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8">
    <w:nsid w:val="481A623A"/>
    <w:multiLevelType w:val="multilevel"/>
    <w:tmpl w:val="0766376C"/>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2880"/>
        </w:tabs>
        <w:ind w:left="288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4320"/>
        </w:tabs>
        <w:ind w:left="4320" w:hanging="720"/>
      </w:pPr>
      <w:rPr>
        <w:rFonts w:ascii="Times New Roman" w:hAnsi="Times New Roman" w:hint="default"/>
        <w:b w:val="0"/>
        <w:i w:val="0"/>
        <w:sz w:val="24"/>
      </w:rPr>
    </w:lvl>
    <w:lvl w:ilvl="7">
      <w:start w:val="1"/>
      <w:numFmt w:val="decimal"/>
      <w:lvlText w:val="%8."/>
      <w:lvlJc w:val="left"/>
      <w:pPr>
        <w:tabs>
          <w:tab w:val="num" w:pos="5040"/>
        </w:tabs>
        <w:ind w:left="5040" w:hanging="720"/>
      </w:pPr>
      <w:rPr>
        <w:rFonts w:ascii="Times New Roman" w:hAnsi="Times New Roman" w:hint="default"/>
        <w:b w:val="0"/>
        <w:i w:val="0"/>
        <w:sz w:val="24"/>
      </w:rPr>
    </w:lvl>
    <w:lvl w:ilvl="8">
      <w:start w:val="1"/>
      <w:numFmt w:val="decimal"/>
      <w:lvlText w:val="%9."/>
      <w:lvlJc w:val="left"/>
      <w:pPr>
        <w:tabs>
          <w:tab w:val="num" w:pos="5760"/>
        </w:tabs>
        <w:ind w:left="5760" w:hanging="720"/>
      </w:pPr>
      <w:rPr>
        <w:rFonts w:ascii="Times New Roman" w:hAnsi="Times New Roman" w:hint="default"/>
        <w:b w:val="0"/>
        <w:i w:val="0"/>
        <w:sz w:val="24"/>
      </w:rPr>
    </w:lvl>
  </w:abstractNum>
  <w:abstractNum w:abstractNumId="19">
    <w:nsid w:val="49004337"/>
    <w:multiLevelType w:val="singleLevel"/>
    <w:tmpl w:val="8D7E9578"/>
    <w:lvl w:ilvl="0">
      <w:start w:val="1"/>
      <w:numFmt w:val="decimal"/>
      <w:lvlText w:val="%1."/>
      <w:legacy w:legacy="1" w:legacySpace="0" w:legacyIndent="720"/>
      <w:lvlJc w:val="left"/>
      <w:pPr>
        <w:ind w:left="720" w:hanging="720"/>
      </w:pPr>
    </w:lvl>
  </w:abstractNum>
  <w:abstractNum w:abstractNumId="20">
    <w:nsid w:val="4ADB71AA"/>
    <w:multiLevelType w:val="multilevel"/>
    <w:tmpl w:val="2E5CF7F8"/>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1080"/>
        </w:tabs>
        <w:ind w:left="108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2880"/>
        </w:tabs>
        <w:ind w:left="288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4320"/>
        </w:tabs>
        <w:ind w:left="4320" w:hanging="720"/>
      </w:pPr>
      <w:rPr>
        <w:rFonts w:ascii="Times New Roman" w:hAnsi="Times New Roman" w:hint="default"/>
        <w:b w:val="0"/>
        <w:i w:val="0"/>
        <w:sz w:val="24"/>
      </w:rPr>
    </w:lvl>
    <w:lvl w:ilvl="7">
      <w:start w:val="1"/>
      <w:numFmt w:val="decimal"/>
      <w:lvlText w:val="%8."/>
      <w:lvlJc w:val="left"/>
      <w:pPr>
        <w:tabs>
          <w:tab w:val="num" w:pos="5040"/>
        </w:tabs>
        <w:ind w:left="5040" w:hanging="720"/>
      </w:pPr>
      <w:rPr>
        <w:rFonts w:ascii="Times New Roman" w:hAnsi="Times New Roman" w:hint="default"/>
        <w:b w:val="0"/>
        <w:i w:val="0"/>
        <w:sz w:val="24"/>
      </w:rPr>
    </w:lvl>
    <w:lvl w:ilvl="8">
      <w:start w:val="1"/>
      <w:numFmt w:val="decimal"/>
      <w:lvlText w:val="%9."/>
      <w:lvlJc w:val="left"/>
      <w:pPr>
        <w:tabs>
          <w:tab w:val="num" w:pos="5760"/>
        </w:tabs>
        <w:ind w:left="5760" w:hanging="720"/>
      </w:pPr>
      <w:rPr>
        <w:rFonts w:ascii="Times New Roman" w:hAnsi="Times New Roman" w:hint="default"/>
        <w:b w:val="0"/>
        <w:i w:val="0"/>
        <w:sz w:val="24"/>
      </w:rPr>
    </w:lvl>
  </w:abstractNum>
  <w:abstractNum w:abstractNumId="21">
    <w:nsid w:val="52235F4F"/>
    <w:multiLevelType w:val="multilevel"/>
    <w:tmpl w:val="39CEE002"/>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350"/>
        </w:tabs>
        <w:ind w:left="135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4320"/>
        </w:tabs>
        <w:ind w:left="4320" w:hanging="720"/>
      </w:pPr>
      <w:rPr>
        <w:rFonts w:ascii="Times New Roman" w:hAnsi="Times New Roman" w:hint="default"/>
        <w:b w:val="0"/>
        <w:i w:val="0"/>
        <w:sz w:val="24"/>
      </w:rPr>
    </w:lvl>
    <w:lvl w:ilvl="7">
      <w:start w:val="1"/>
      <w:numFmt w:val="decimal"/>
      <w:lvlText w:val="%8."/>
      <w:lvlJc w:val="left"/>
      <w:pPr>
        <w:tabs>
          <w:tab w:val="num" w:pos="5040"/>
        </w:tabs>
        <w:ind w:left="5040" w:hanging="720"/>
      </w:pPr>
      <w:rPr>
        <w:rFonts w:ascii="Times New Roman" w:hAnsi="Times New Roman" w:hint="default"/>
        <w:b w:val="0"/>
        <w:i w:val="0"/>
        <w:sz w:val="24"/>
      </w:rPr>
    </w:lvl>
    <w:lvl w:ilvl="8">
      <w:start w:val="1"/>
      <w:numFmt w:val="decimal"/>
      <w:lvlText w:val="%9."/>
      <w:lvlJc w:val="left"/>
      <w:pPr>
        <w:tabs>
          <w:tab w:val="num" w:pos="5760"/>
        </w:tabs>
        <w:ind w:left="5760" w:hanging="720"/>
      </w:pPr>
      <w:rPr>
        <w:rFonts w:ascii="Times New Roman" w:hAnsi="Times New Roman" w:hint="default"/>
        <w:b w:val="0"/>
        <w:i w:val="0"/>
        <w:sz w:val="24"/>
      </w:rPr>
    </w:lvl>
  </w:abstractNum>
  <w:abstractNum w:abstractNumId="22">
    <w:nsid w:val="5B603A64"/>
    <w:multiLevelType w:val="multilevel"/>
    <w:tmpl w:val="DE7CE336"/>
    <w:lvl w:ilvl="0">
      <w:start w:val="1"/>
      <w:numFmt w:val="decimal"/>
      <w:lvlText w:val="%1."/>
      <w:lvlJc w:val="left"/>
      <w:pPr>
        <w:tabs>
          <w:tab w:val="num" w:pos="720"/>
        </w:tabs>
        <w:ind w:left="720" w:hanging="720"/>
      </w:pPr>
      <w:rPr>
        <w:rFonts w:ascii="Times New Roman" w:hAnsi="Times New Roman" w:hint="default"/>
        <w:b/>
        <w:i w:val="0"/>
        <w:caps/>
        <w:strike w:val="0"/>
        <w:dstrike w:val="0"/>
        <w:vanish w:val="0"/>
        <w:color w:val="auto"/>
        <w:sz w:val="24"/>
        <w:u w:val="none"/>
        <w:vertAlign w:val="baseline"/>
      </w:rPr>
    </w:lvl>
    <w:lvl w:ilvl="1">
      <w:start w:val="1"/>
      <w:numFmt w:val="decima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350"/>
        </w:tabs>
        <w:ind w:left="1350" w:hanging="720"/>
      </w:pPr>
      <w:rPr>
        <w:rFonts w:ascii="Arial" w:hAnsi="Arial" w:cs="Arial" w:hint="default"/>
        <w:b w:val="0"/>
        <w:i w:val="0"/>
        <w:sz w:val="22"/>
        <w:szCs w:val="22"/>
      </w:rPr>
    </w:lvl>
    <w:lvl w:ilvl="3">
      <w:start w:val="1"/>
      <w:numFmt w:val="lowerRoman"/>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3600"/>
        </w:tabs>
        <w:ind w:left="3600" w:hanging="720"/>
      </w:pPr>
      <w:rPr>
        <w:rFonts w:ascii="Times New Roman" w:hAnsi="Times New Roman" w:hint="default"/>
        <w:b w:val="0"/>
        <w:i w:val="0"/>
        <w:sz w:val="24"/>
      </w:rPr>
    </w:lvl>
    <w:lvl w:ilvl="6">
      <w:start w:val="1"/>
      <w:numFmt w:val="decimal"/>
      <w:lvlText w:val="%7."/>
      <w:lvlJc w:val="left"/>
      <w:pPr>
        <w:tabs>
          <w:tab w:val="num" w:pos="4320"/>
        </w:tabs>
        <w:ind w:left="4320" w:hanging="720"/>
      </w:pPr>
      <w:rPr>
        <w:rFonts w:ascii="Times New Roman" w:hAnsi="Times New Roman" w:hint="default"/>
        <w:b w:val="0"/>
        <w:i w:val="0"/>
        <w:sz w:val="24"/>
      </w:rPr>
    </w:lvl>
    <w:lvl w:ilvl="7">
      <w:start w:val="1"/>
      <w:numFmt w:val="decimal"/>
      <w:lvlText w:val="%8."/>
      <w:lvlJc w:val="left"/>
      <w:pPr>
        <w:tabs>
          <w:tab w:val="num" w:pos="5040"/>
        </w:tabs>
        <w:ind w:left="5040" w:hanging="720"/>
      </w:pPr>
      <w:rPr>
        <w:rFonts w:ascii="Times New Roman" w:hAnsi="Times New Roman" w:hint="default"/>
        <w:b w:val="0"/>
        <w:i w:val="0"/>
        <w:sz w:val="24"/>
      </w:rPr>
    </w:lvl>
    <w:lvl w:ilvl="8">
      <w:start w:val="1"/>
      <w:numFmt w:val="decimal"/>
      <w:lvlText w:val="%9."/>
      <w:lvlJc w:val="left"/>
      <w:pPr>
        <w:tabs>
          <w:tab w:val="num" w:pos="5760"/>
        </w:tabs>
        <w:ind w:left="5760" w:hanging="720"/>
      </w:pPr>
      <w:rPr>
        <w:rFonts w:ascii="Times New Roman" w:hAnsi="Times New Roman" w:hint="default"/>
        <w:b w:val="0"/>
        <w:i w:val="0"/>
        <w:sz w:val="24"/>
      </w:rPr>
    </w:lvl>
  </w:abstractNum>
  <w:abstractNum w:abstractNumId="23">
    <w:nsid w:val="647A7080"/>
    <w:multiLevelType w:val="hybridMultilevel"/>
    <w:tmpl w:val="AEFC987E"/>
    <w:lvl w:ilvl="0" w:tplc="78664CBE">
      <w:numFmt w:val="bullet"/>
      <w:lvlText w:val=""/>
      <w:lvlJc w:val="left"/>
      <w:pPr>
        <w:tabs>
          <w:tab w:val="num" w:pos="390"/>
        </w:tabs>
        <w:ind w:left="390" w:hanging="390"/>
      </w:pPr>
      <w:rPr>
        <w:rFonts w:ascii="Symbol" w:eastAsia="Courier New" w:hAnsi="Symbol" w:cs="Arial" w:hint="default"/>
      </w:rPr>
    </w:lvl>
    <w:lvl w:ilvl="1" w:tplc="0409000F">
      <w:start w:val="1"/>
      <w:numFmt w:val="decimal"/>
      <w:lvlText w:val="%2."/>
      <w:lvlJc w:val="left"/>
      <w:pPr>
        <w:tabs>
          <w:tab w:val="num" w:pos="720"/>
        </w:tabs>
        <w:ind w:left="720" w:hanging="360"/>
      </w:pPr>
      <w:rPr>
        <w:rFonts w:hint="default"/>
      </w:rPr>
    </w:lvl>
    <w:lvl w:ilvl="2" w:tplc="0409000F">
      <w:start w:val="1"/>
      <w:numFmt w:val="decimal"/>
      <w:lvlText w:val="%3."/>
      <w:lvlJc w:val="left"/>
      <w:pPr>
        <w:tabs>
          <w:tab w:val="num" w:pos="1440"/>
        </w:tabs>
        <w:ind w:left="1440" w:hanging="360"/>
      </w:pPr>
      <w:rPr>
        <w:rFont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Arial"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Arial"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nsid w:val="66FC1E9E"/>
    <w:multiLevelType w:val="hybridMultilevel"/>
    <w:tmpl w:val="4ACAB022"/>
    <w:lvl w:ilvl="0" w:tplc="AF5E5D50">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0A24CC3"/>
    <w:multiLevelType w:val="multilevel"/>
    <w:tmpl w:val="DEA4DD26"/>
    <w:lvl w:ilvl="0">
      <w:start w:val="1"/>
      <w:numFmt w:val="decimal"/>
      <w:pStyle w:val="StandardL1"/>
      <w:lvlText w:val="%1."/>
      <w:lvlJc w:val="left"/>
      <w:pPr>
        <w:tabs>
          <w:tab w:val="num" w:pos="720"/>
        </w:tabs>
        <w:ind w:left="720" w:hanging="720"/>
      </w:pPr>
      <w:rPr>
        <w:b w:val="0"/>
        <w:i w:val="0"/>
        <w:caps w:val="0"/>
        <w:u w:val="none"/>
      </w:rPr>
    </w:lvl>
    <w:lvl w:ilvl="1">
      <w:start w:val="1"/>
      <w:numFmt w:val="lowerLetter"/>
      <w:pStyle w:val="StandardL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pStyle w:val="StandardL3"/>
      <w:lvlText w:val="(%3)"/>
      <w:lvlJc w:val="left"/>
      <w:pPr>
        <w:tabs>
          <w:tab w:val="num" w:pos="2160"/>
        </w:tabs>
        <w:ind w:left="2160" w:hanging="720"/>
      </w:pPr>
      <w:rPr>
        <w:b w:val="0"/>
        <w:i w:val="0"/>
        <w:caps w:val="0"/>
        <w:strike w:val="0"/>
        <w:dstrike w:val="0"/>
        <w:vanish w:val="0"/>
        <w:color w:val="auto"/>
        <w:u w:val="none"/>
        <w:effect w:val="none"/>
        <w:vertAlign w:val="baseline"/>
      </w:rPr>
    </w:lvl>
    <w:lvl w:ilvl="3">
      <w:start w:val="1"/>
      <w:numFmt w:val="upperLetter"/>
      <w:pStyle w:val="StandardL4"/>
      <w:lvlText w:val="(%4)"/>
      <w:lvlJc w:val="left"/>
      <w:pPr>
        <w:tabs>
          <w:tab w:val="num" w:pos="2880"/>
        </w:tabs>
        <w:ind w:left="2880" w:hanging="720"/>
      </w:pPr>
      <w:rPr>
        <w:b w:val="0"/>
        <w:i w:val="0"/>
        <w:caps w:val="0"/>
        <w:strike w:val="0"/>
        <w:dstrike w:val="0"/>
        <w:vanish w:val="0"/>
        <w:color w:val="auto"/>
        <w:u w:val="none"/>
        <w:effect w:val="none"/>
        <w:vertAlign w:val="baseline"/>
      </w:rPr>
    </w:lvl>
    <w:lvl w:ilvl="4">
      <w:start w:val="1"/>
      <w:numFmt w:val="decimal"/>
      <w:pStyle w:val="StandardL5"/>
      <w:lvlText w:val="(%5)"/>
      <w:lvlJc w:val="left"/>
      <w:pPr>
        <w:tabs>
          <w:tab w:val="num" w:pos="3600"/>
        </w:tabs>
        <w:ind w:left="3600" w:hanging="720"/>
      </w:pPr>
      <w:rPr>
        <w:b w:val="0"/>
        <w:i w:val="0"/>
        <w:caps w:val="0"/>
        <w:strike w:val="0"/>
        <w:dstrike w:val="0"/>
        <w:vanish w:val="0"/>
        <w:color w:val="auto"/>
        <w:u w:val="none"/>
        <w:effect w:val="none"/>
        <w:vertAlign w:val="baseline"/>
      </w:rPr>
    </w:lvl>
    <w:lvl w:ilvl="5">
      <w:start w:val="1"/>
      <w:numFmt w:val="upperLetter"/>
      <w:pStyle w:val="StandardL6"/>
      <w:lvlText w:val="%6."/>
      <w:lvlJc w:val="left"/>
      <w:pPr>
        <w:tabs>
          <w:tab w:val="num" w:pos="4320"/>
        </w:tabs>
        <w:ind w:left="4320" w:hanging="720"/>
      </w:pPr>
      <w:rPr>
        <w:b w:val="0"/>
        <w:i w:val="0"/>
        <w:caps w:val="0"/>
        <w:strike w:val="0"/>
        <w:dstrike w:val="0"/>
        <w:vanish w:val="0"/>
        <w:color w:val="auto"/>
        <w:u w:val="none"/>
        <w:effect w:val="none"/>
        <w:vertAlign w:val="baseline"/>
      </w:rPr>
    </w:lvl>
    <w:lvl w:ilvl="6">
      <w:start w:val="1"/>
      <w:numFmt w:val="upperRoman"/>
      <w:pStyle w:val="StandardL7"/>
      <w:lvlText w:val="%7."/>
      <w:lvlJc w:val="left"/>
      <w:pPr>
        <w:tabs>
          <w:tab w:val="num" w:pos="5040"/>
        </w:tabs>
        <w:ind w:left="5040" w:hanging="720"/>
      </w:pPr>
      <w:rPr>
        <w:b w:val="0"/>
        <w:i w:val="0"/>
        <w:caps w:val="0"/>
        <w:strike w:val="0"/>
        <w:dstrike w:val="0"/>
        <w:vanish w:val="0"/>
        <w:color w:val="auto"/>
        <w:u w:val="none"/>
        <w:effect w:val="none"/>
        <w:vertAlign w:val="baseline"/>
      </w:rPr>
    </w:lvl>
    <w:lvl w:ilvl="7">
      <w:start w:val="1"/>
      <w:numFmt w:val="lowerLetter"/>
      <w:pStyle w:val="StandardL8"/>
      <w:lvlText w:val="%8)"/>
      <w:lvlJc w:val="left"/>
      <w:pPr>
        <w:tabs>
          <w:tab w:val="num" w:pos="5760"/>
        </w:tabs>
        <w:ind w:left="5760" w:hanging="720"/>
      </w:pPr>
      <w:rPr>
        <w:b w:val="0"/>
        <w:i w:val="0"/>
        <w:caps w:val="0"/>
        <w:strike w:val="0"/>
        <w:dstrike w:val="0"/>
        <w:vanish w:val="0"/>
        <w:color w:val="auto"/>
        <w:u w:val="none"/>
        <w:effect w:val="none"/>
        <w:vertAlign w:val="baseline"/>
      </w:rPr>
    </w:lvl>
    <w:lvl w:ilvl="8">
      <w:start w:val="1"/>
      <w:numFmt w:val="lowerRoman"/>
      <w:pStyle w:val="StandardL9"/>
      <w:lvlText w:val="%9)"/>
      <w:lvlJc w:val="left"/>
      <w:pPr>
        <w:tabs>
          <w:tab w:val="num" w:pos="6480"/>
        </w:tabs>
        <w:ind w:left="6480" w:hanging="720"/>
      </w:pPr>
      <w:rPr>
        <w:b w:val="0"/>
        <w:i w:val="0"/>
        <w:caps w:val="0"/>
        <w:strike w:val="0"/>
        <w:dstrike w:val="0"/>
        <w:vanish w:val="0"/>
        <w:color w:val="auto"/>
        <w:u w:val="none"/>
        <w:effect w:val="none"/>
        <w:vertAlign w:val="baseline"/>
      </w:rPr>
    </w:lvl>
  </w:abstractNum>
  <w:abstractNum w:abstractNumId="26">
    <w:nsid w:val="74077358"/>
    <w:multiLevelType w:val="hybridMultilevel"/>
    <w:tmpl w:val="9B72F370"/>
    <w:lvl w:ilvl="0" w:tplc="78664CBE">
      <w:numFmt w:val="bullet"/>
      <w:lvlText w:val=""/>
      <w:lvlJc w:val="left"/>
      <w:pPr>
        <w:tabs>
          <w:tab w:val="num" w:pos="390"/>
        </w:tabs>
        <w:ind w:left="390" w:hanging="390"/>
      </w:pPr>
      <w:rPr>
        <w:rFonts w:ascii="Symbol" w:eastAsia="Courier New" w:hAnsi="Symbol" w:cs="Arial" w:hint="default"/>
      </w:rPr>
    </w:lvl>
    <w:lvl w:ilvl="1" w:tplc="04090003">
      <w:start w:val="1"/>
      <w:numFmt w:val="bullet"/>
      <w:lvlText w:val="o"/>
      <w:lvlJc w:val="left"/>
      <w:pPr>
        <w:tabs>
          <w:tab w:val="num" w:pos="720"/>
        </w:tabs>
        <w:ind w:left="720" w:hanging="360"/>
      </w:pPr>
      <w:rPr>
        <w:rFonts w:ascii="Courier New" w:hAnsi="Courier New" w:cs="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Arial"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Arial"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7">
    <w:nsid w:val="79981920"/>
    <w:multiLevelType w:val="multilevel"/>
    <w:tmpl w:val="64769C86"/>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D9F04F9"/>
    <w:multiLevelType w:val="hybridMultilevel"/>
    <w:tmpl w:val="FB208948"/>
    <w:lvl w:ilvl="0" w:tplc="78664CBE">
      <w:numFmt w:val="bullet"/>
      <w:lvlText w:val=""/>
      <w:lvlJc w:val="left"/>
      <w:pPr>
        <w:tabs>
          <w:tab w:val="num" w:pos="390"/>
        </w:tabs>
        <w:ind w:left="390" w:hanging="390"/>
      </w:pPr>
      <w:rPr>
        <w:rFonts w:ascii="Symbol" w:eastAsia="Courier New" w:hAnsi="Symbol" w:cs="Aria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5"/>
  </w:num>
  <w:num w:numId="2">
    <w:abstractNumId w:val="20"/>
  </w:num>
  <w:num w:numId="3">
    <w:abstractNumId w:val="25"/>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16"/>
  </w:num>
  <w:num w:numId="8">
    <w:abstractNumId w:val="1"/>
  </w:num>
  <w:num w:numId="9">
    <w:abstractNumId w:val="13"/>
  </w:num>
  <w:num w:numId="10">
    <w:abstractNumId w:val="4"/>
  </w:num>
  <w:num w:numId="11">
    <w:abstractNumId w:val="18"/>
  </w:num>
  <w:num w:numId="12">
    <w:abstractNumId w:val="6"/>
  </w:num>
  <w:num w:numId="13">
    <w:abstractNumId w:val="15"/>
  </w:num>
  <w:num w:numId="14">
    <w:abstractNumId w:val="22"/>
  </w:num>
  <w:num w:numId="15">
    <w:abstractNumId w:val="19"/>
  </w:num>
  <w:num w:numId="16">
    <w:abstractNumId w:val="11"/>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2"/>
  </w:num>
  <w:num w:numId="22">
    <w:abstractNumId w:val="10"/>
  </w:num>
  <w:num w:numId="23">
    <w:abstractNumId w:val="9"/>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4"/>
  </w:num>
  <w:num w:numId="31">
    <w:abstractNumId w:val="20"/>
  </w:num>
  <w:num w:numId="32">
    <w:abstractNumId w:val="20"/>
  </w:num>
  <w:num w:numId="33">
    <w:abstractNumId w:val="20"/>
  </w:num>
  <w:num w:numId="34">
    <w:abstractNumId w:val="20"/>
  </w:num>
  <w:num w:numId="35">
    <w:abstractNumId w:val="27"/>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7"/>
  </w:num>
  <w:num w:numId="39">
    <w:abstractNumId w:val="7"/>
  </w:num>
  <w:num w:numId="40">
    <w:abstractNumId w:val="23"/>
  </w:num>
  <w:num w:numId="41">
    <w:abstractNumId w:val="3"/>
  </w:num>
  <w:num w:numId="42">
    <w:abstractNumId w:val="22"/>
  </w:num>
  <w:num w:numId="43">
    <w:abstractNumId w:val="22"/>
  </w:num>
  <w:num w:numId="44">
    <w:abstractNumId w:val="22"/>
  </w:num>
  <w:num w:numId="45">
    <w:abstractNumId w:val="21"/>
  </w:num>
  <w:num w:numId="46">
    <w:abstractNumId w:val="14"/>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14"/>
  </w:num>
  <w:num w:numId="51">
    <w:abstractNumId w:val="14"/>
  </w:num>
  <w:num w:numId="52">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B5D"/>
    <w:rsid w:val="000150DC"/>
    <w:rsid w:val="00025FE1"/>
    <w:rsid w:val="000365E5"/>
    <w:rsid w:val="0004225C"/>
    <w:rsid w:val="00090198"/>
    <w:rsid w:val="000A008B"/>
    <w:rsid w:val="000A0D49"/>
    <w:rsid w:val="000A1B6A"/>
    <w:rsid w:val="000A4F73"/>
    <w:rsid w:val="000E3216"/>
    <w:rsid w:val="000F2F20"/>
    <w:rsid w:val="000F31E7"/>
    <w:rsid w:val="00106214"/>
    <w:rsid w:val="0013264B"/>
    <w:rsid w:val="0014110C"/>
    <w:rsid w:val="001767A2"/>
    <w:rsid w:val="00180D67"/>
    <w:rsid w:val="00191E13"/>
    <w:rsid w:val="00193933"/>
    <w:rsid w:val="001B1030"/>
    <w:rsid w:val="001B2632"/>
    <w:rsid w:val="001B4883"/>
    <w:rsid w:val="001C1F0D"/>
    <w:rsid w:val="001D407B"/>
    <w:rsid w:val="001D7623"/>
    <w:rsid w:val="001E4312"/>
    <w:rsid w:val="001E7263"/>
    <w:rsid w:val="001F7BB8"/>
    <w:rsid w:val="0020085D"/>
    <w:rsid w:val="002057B9"/>
    <w:rsid w:val="00236076"/>
    <w:rsid w:val="00236F98"/>
    <w:rsid w:val="0024163C"/>
    <w:rsid w:val="00244880"/>
    <w:rsid w:val="00246862"/>
    <w:rsid w:val="0026562A"/>
    <w:rsid w:val="00266464"/>
    <w:rsid w:val="00270392"/>
    <w:rsid w:val="00270B9B"/>
    <w:rsid w:val="0028061C"/>
    <w:rsid w:val="0029130B"/>
    <w:rsid w:val="002919D2"/>
    <w:rsid w:val="00292035"/>
    <w:rsid w:val="002977A7"/>
    <w:rsid w:val="002A2E77"/>
    <w:rsid w:val="002A3F74"/>
    <w:rsid w:val="002C1C9D"/>
    <w:rsid w:val="002C734D"/>
    <w:rsid w:val="002E6116"/>
    <w:rsid w:val="002F03F8"/>
    <w:rsid w:val="002F4F99"/>
    <w:rsid w:val="002F79BD"/>
    <w:rsid w:val="00300EB4"/>
    <w:rsid w:val="00304856"/>
    <w:rsid w:val="0032445E"/>
    <w:rsid w:val="00332A8F"/>
    <w:rsid w:val="0033666A"/>
    <w:rsid w:val="00336CB9"/>
    <w:rsid w:val="003425D3"/>
    <w:rsid w:val="00351BDA"/>
    <w:rsid w:val="003626AE"/>
    <w:rsid w:val="00382F9B"/>
    <w:rsid w:val="00394151"/>
    <w:rsid w:val="00395F73"/>
    <w:rsid w:val="003A20E9"/>
    <w:rsid w:val="003D06DC"/>
    <w:rsid w:val="003D29C8"/>
    <w:rsid w:val="003D4F76"/>
    <w:rsid w:val="003F448C"/>
    <w:rsid w:val="004050F1"/>
    <w:rsid w:val="00444F96"/>
    <w:rsid w:val="00447C3B"/>
    <w:rsid w:val="00472CB0"/>
    <w:rsid w:val="00496840"/>
    <w:rsid w:val="00497697"/>
    <w:rsid w:val="004A45B1"/>
    <w:rsid w:val="004B0EA8"/>
    <w:rsid w:val="004B2491"/>
    <w:rsid w:val="004B5A74"/>
    <w:rsid w:val="004D1B5D"/>
    <w:rsid w:val="004D44D2"/>
    <w:rsid w:val="004F7EF2"/>
    <w:rsid w:val="0051708F"/>
    <w:rsid w:val="00526D89"/>
    <w:rsid w:val="0055719F"/>
    <w:rsid w:val="005577A0"/>
    <w:rsid w:val="005622AE"/>
    <w:rsid w:val="0056775F"/>
    <w:rsid w:val="0058072A"/>
    <w:rsid w:val="00597F05"/>
    <w:rsid w:val="005C631F"/>
    <w:rsid w:val="005C764D"/>
    <w:rsid w:val="005D7E0D"/>
    <w:rsid w:val="005E0619"/>
    <w:rsid w:val="006245F2"/>
    <w:rsid w:val="006566B9"/>
    <w:rsid w:val="0066267E"/>
    <w:rsid w:val="0067176C"/>
    <w:rsid w:val="006822A5"/>
    <w:rsid w:val="00683221"/>
    <w:rsid w:val="006905F4"/>
    <w:rsid w:val="006A54A4"/>
    <w:rsid w:val="006C198C"/>
    <w:rsid w:val="006C3847"/>
    <w:rsid w:val="006D249C"/>
    <w:rsid w:val="006D7364"/>
    <w:rsid w:val="006E000A"/>
    <w:rsid w:val="006F15E3"/>
    <w:rsid w:val="006F6579"/>
    <w:rsid w:val="00705162"/>
    <w:rsid w:val="00706053"/>
    <w:rsid w:val="007113F6"/>
    <w:rsid w:val="00720042"/>
    <w:rsid w:val="00727826"/>
    <w:rsid w:val="00745747"/>
    <w:rsid w:val="007609A7"/>
    <w:rsid w:val="007848FE"/>
    <w:rsid w:val="00790E5E"/>
    <w:rsid w:val="0079358D"/>
    <w:rsid w:val="007B76B1"/>
    <w:rsid w:val="007C08D2"/>
    <w:rsid w:val="007C4785"/>
    <w:rsid w:val="007C4F73"/>
    <w:rsid w:val="007C5703"/>
    <w:rsid w:val="00806AEB"/>
    <w:rsid w:val="008349CD"/>
    <w:rsid w:val="00842939"/>
    <w:rsid w:val="0084604F"/>
    <w:rsid w:val="00851DFD"/>
    <w:rsid w:val="00854827"/>
    <w:rsid w:val="008667AB"/>
    <w:rsid w:val="00874A64"/>
    <w:rsid w:val="00887DA1"/>
    <w:rsid w:val="00890E82"/>
    <w:rsid w:val="008A7AF0"/>
    <w:rsid w:val="008B0565"/>
    <w:rsid w:val="008B0C14"/>
    <w:rsid w:val="008B0D20"/>
    <w:rsid w:val="008B3831"/>
    <w:rsid w:val="008C0C58"/>
    <w:rsid w:val="008D1C0E"/>
    <w:rsid w:val="008E103F"/>
    <w:rsid w:val="008E4913"/>
    <w:rsid w:val="008F1FEE"/>
    <w:rsid w:val="008F7288"/>
    <w:rsid w:val="00927AD5"/>
    <w:rsid w:val="009447C9"/>
    <w:rsid w:val="00946DF3"/>
    <w:rsid w:val="00982B05"/>
    <w:rsid w:val="00985C2F"/>
    <w:rsid w:val="009874A2"/>
    <w:rsid w:val="00996875"/>
    <w:rsid w:val="009D3481"/>
    <w:rsid w:val="009E473F"/>
    <w:rsid w:val="009F4774"/>
    <w:rsid w:val="00A1267A"/>
    <w:rsid w:val="00A156D5"/>
    <w:rsid w:val="00A2017A"/>
    <w:rsid w:val="00A22ABF"/>
    <w:rsid w:val="00A242E0"/>
    <w:rsid w:val="00A249EB"/>
    <w:rsid w:val="00A30955"/>
    <w:rsid w:val="00A35B26"/>
    <w:rsid w:val="00A36901"/>
    <w:rsid w:val="00A50852"/>
    <w:rsid w:val="00A5525A"/>
    <w:rsid w:val="00A652BC"/>
    <w:rsid w:val="00A703CB"/>
    <w:rsid w:val="00A8319A"/>
    <w:rsid w:val="00A94559"/>
    <w:rsid w:val="00AB3602"/>
    <w:rsid w:val="00AB6FA6"/>
    <w:rsid w:val="00AC512D"/>
    <w:rsid w:val="00AC5A56"/>
    <w:rsid w:val="00AD5BC5"/>
    <w:rsid w:val="00B0540D"/>
    <w:rsid w:val="00B13A7F"/>
    <w:rsid w:val="00B26DFD"/>
    <w:rsid w:val="00B31104"/>
    <w:rsid w:val="00B41403"/>
    <w:rsid w:val="00B47482"/>
    <w:rsid w:val="00B67B27"/>
    <w:rsid w:val="00B7091D"/>
    <w:rsid w:val="00B71E72"/>
    <w:rsid w:val="00B968FB"/>
    <w:rsid w:val="00BA2614"/>
    <w:rsid w:val="00BB7998"/>
    <w:rsid w:val="00BC46A5"/>
    <w:rsid w:val="00BD0164"/>
    <w:rsid w:val="00BE502B"/>
    <w:rsid w:val="00C1511E"/>
    <w:rsid w:val="00C223B5"/>
    <w:rsid w:val="00C23D68"/>
    <w:rsid w:val="00C33D49"/>
    <w:rsid w:val="00C57C1C"/>
    <w:rsid w:val="00C8176B"/>
    <w:rsid w:val="00CC5CDC"/>
    <w:rsid w:val="00CD4FE4"/>
    <w:rsid w:val="00CF20DD"/>
    <w:rsid w:val="00D15C52"/>
    <w:rsid w:val="00D258C4"/>
    <w:rsid w:val="00D25E37"/>
    <w:rsid w:val="00D63743"/>
    <w:rsid w:val="00D647E2"/>
    <w:rsid w:val="00DA1DBC"/>
    <w:rsid w:val="00DB3B7C"/>
    <w:rsid w:val="00DC43D0"/>
    <w:rsid w:val="00DE40F6"/>
    <w:rsid w:val="00E03EB8"/>
    <w:rsid w:val="00E1091E"/>
    <w:rsid w:val="00E12A48"/>
    <w:rsid w:val="00E12B8F"/>
    <w:rsid w:val="00E249CC"/>
    <w:rsid w:val="00E5210F"/>
    <w:rsid w:val="00E747CF"/>
    <w:rsid w:val="00E91200"/>
    <w:rsid w:val="00E916F4"/>
    <w:rsid w:val="00E92187"/>
    <w:rsid w:val="00EA1D6E"/>
    <w:rsid w:val="00EB78E1"/>
    <w:rsid w:val="00EC0EA7"/>
    <w:rsid w:val="00EC1D71"/>
    <w:rsid w:val="00EE6991"/>
    <w:rsid w:val="00EE77EC"/>
    <w:rsid w:val="00EF2A4B"/>
    <w:rsid w:val="00F01216"/>
    <w:rsid w:val="00F07654"/>
    <w:rsid w:val="00F1667B"/>
    <w:rsid w:val="00F20819"/>
    <w:rsid w:val="00F22BEC"/>
    <w:rsid w:val="00F525A1"/>
    <w:rsid w:val="00F5442F"/>
    <w:rsid w:val="00F56A6D"/>
    <w:rsid w:val="00F61DC0"/>
    <w:rsid w:val="00F75286"/>
    <w:rsid w:val="00F925BC"/>
    <w:rsid w:val="00FA4AE0"/>
    <w:rsid w:val="00FB1657"/>
    <w:rsid w:val="00FB6C00"/>
    <w:rsid w:val="00FC6313"/>
    <w:rsid w:val="00FD6171"/>
    <w:rsid w:val="00FE22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uiPriority="1"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D1B5D"/>
    <w:pPr>
      <w:spacing w:after="240"/>
      <w:jc w:val="both"/>
    </w:pPr>
    <w:rPr>
      <w:sz w:val="24"/>
      <w:lang w:val="en-GB"/>
    </w:rPr>
  </w:style>
  <w:style w:type="paragraph" w:styleId="Heading1">
    <w:name w:val="heading 1"/>
    <w:basedOn w:val="Normal"/>
    <w:next w:val="Heading2"/>
    <w:autoRedefine/>
    <w:qFormat/>
    <w:rsid w:val="00E6672D"/>
    <w:pPr>
      <w:keepNext/>
      <w:outlineLvl w:val="0"/>
    </w:pPr>
    <w:rPr>
      <w:rFonts w:ascii="Times New Roman Bold" w:hAnsi="Times New Roman Bold"/>
      <w:b/>
      <w:caps/>
      <w:kern w:val="28"/>
      <w:lang w:val="en-US"/>
    </w:rPr>
  </w:style>
  <w:style w:type="paragraph" w:styleId="Heading2">
    <w:name w:val="heading 2"/>
    <w:basedOn w:val="Normal"/>
    <w:link w:val="Heading2Char"/>
    <w:autoRedefine/>
    <w:qFormat/>
    <w:rsid w:val="00E80EE8"/>
    <w:pPr>
      <w:keepNext/>
      <w:outlineLvl w:val="1"/>
    </w:pPr>
    <w:rPr>
      <w:bCs/>
      <w:szCs w:val="24"/>
      <w:lang w:val="en-US"/>
    </w:rPr>
  </w:style>
  <w:style w:type="paragraph" w:styleId="Heading3">
    <w:name w:val="heading 3"/>
    <w:basedOn w:val="Normal"/>
    <w:qFormat/>
    <w:rsid w:val="004D1B5D"/>
    <w:pPr>
      <w:numPr>
        <w:ilvl w:val="2"/>
        <w:numId w:val="46"/>
      </w:numPr>
      <w:outlineLvl w:val="2"/>
    </w:pPr>
  </w:style>
  <w:style w:type="paragraph" w:styleId="Heading4">
    <w:name w:val="heading 4"/>
    <w:basedOn w:val="Normal"/>
    <w:qFormat/>
    <w:rsid w:val="004D1B5D"/>
    <w:pPr>
      <w:numPr>
        <w:ilvl w:val="3"/>
        <w:numId w:val="46"/>
      </w:numPr>
      <w:outlineLvl w:val="3"/>
    </w:pPr>
    <w:rPr>
      <w:lang w:val="en-US"/>
    </w:rPr>
  </w:style>
  <w:style w:type="paragraph" w:styleId="Heading5">
    <w:name w:val="heading 5"/>
    <w:basedOn w:val="Normal"/>
    <w:next w:val="Normal"/>
    <w:qFormat/>
    <w:rsid w:val="004D1B5D"/>
    <w:pPr>
      <w:numPr>
        <w:ilvl w:val="4"/>
        <w:numId w:val="46"/>
      </w:numPr>
      <w:outlineLvl w:val="4"/>
    </w:pPr>
    <w:rPr>
      <w:color w:val="000000"/>
    </w:rPr>
  </w:style>
  <w:style w:type="paragraph" w:styleId="Heading6">
    <w:name w:val="heading 6"/>
    <w:basedOn w:val="Normal"/>
    <w:qFormat/>
    <w:rsid w:val="004D1B5D"/>
    <w:pPr>
      <w:numPr>
        <w:ilvl w:val="5"/>
        <w:numId w:val="46"/>
      </w:numPr>
      <w:outlineLvl w:val="5"/>
    </w:pPr>
  </w:style>
  <w:style w:type="paragraph" w:styleId="Heading7">
    <w:name w:val="heading 7"/>
    <w:basedOn w:val="Normal"/>
    <w:next w:val="Normal"/>
    <w:qFormat/>
    <w:rsid w:val="004D1B5D"/>
    <w:pPr>
      <w:numPr>
        <w:ilvl w:val="6"/>
        <w:numId w:val="46"/>
      </w:numPr>
      <w:spacing w:before="240" w:after="60"/>
      <w:outlineLvl w:val="6"/>
    </w:pPr>
    <w:rPr>
      <w:rFonts w:ascii="Arial" w:hAnsi="Arial"/>
      <w:sz w:val="20"/>
    </w:rPr>
  </w:style>
  <w:style w:type="paragraph" w:styleId="Heading8">
    <w:name w:val="heading 8"/>
    <w:basedOn w:val="Normal"/>
    <w:next w:val="Normal"/>
    <w:qFormat/>
    <w:rsid w:val="004D1B5D"/>
    <w:pPr>
      <w:numPr>
        <w:ilvl w:val="7"/>
        <w:numId w:val="46"/>
      </w:numPr>
      <w:spacing w:before="240" w:after="60"/>
      <w:outlineLvl w:val="7"/>
    </w:pPr>
    <w:rPr>
      <w:rFonts w:ascii="Arial" w:hAnsi="Arial"/>
      <w:i/>
      <w:sz w:val="20"/>
    </w:rPr>
  </w:style>
  <w:style w:type="paragraph" w:styleId="Heading9">
    <w:name w:val="heading 9"/>
    <w:basedOn w:val="Normal"/>
    <w:next w:val="Normal"/>
    <w:qFormat/>
    <w:rsid w:val="004D1B5D"/>
    <w:pPr>
      <w:numPr>
        <w:ilvl w:val="8"/>
        <w:numId w:val="4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4D1B5D"/>
    <w:rPr>
      <w:sz w:val="16"/>
      <w:szCs w:val="16"/>
    </w:rPr>
  </w:style>
  <w:style w:type="paragraph" w:styleId="CommentText">
    <w:name w:val="annotation text"/>
    <w:basedOn w:val="Normal"/>
    <w:semiHidden/>
    <w:rsid w:val="004D1B5D"/>
    <w:rPr>
      <w:sz w:val="20"/>
    </w:rPr>
  </w:style>
  <w:style w:type="character" w:customStyle="1" w:styleId="Heading2Char">
    <w:name w:val="Heading 2 Char"/>
    <w:basedOn w:val="DefaultParagraphFont"/>
    <w:link w:val="Heading2"/>
    <w:rsid w:val="00E80EE8"/>
    <w:rPr>
      <w:bCs/>
      <w:sz w:val="24"/>
      <w:szCs w:val="24"/>
    </w:rPr>
  </w:style>
  <w:style w:type="character" w:customStyle="1" w:styleId="DeltaViewInsertion">
    <w:name w:val="DeltaView Insertion"/>
    <w:rsid w:val="004D1B5D"/>
    <w:rPr>
      <w:color w:val="0000FF"/>
      <w:u w:val="double"/>
    </w:rPr>
  </w:style>
  <w:style w:type="paragraph" w:customStyle="1" w:styleId="StandardL1">
    <w:name w:val="Standard_L1"/>
    <w:basedOn w:val="Normal"/>
    <w:rsid w:val="004D1B5D"/>
    <w:pPr>
      <w:numPr>
        <w:numId w:val="3"/>
      </w:numPr>
      <w:outlineLvl w:val="0"/>
    </w:pPr>
    <w:rPr>
      <w:sz w:val="20"/>
      <w:lang w:val="en-US"/>
    </w:rPr>
  </w:style>
  <w:style w:type="paragraph" w:customStyle="1" w:styleId="StandardL2">
    <w:name w:val="Standard_L2"/>
    <w:basedOn w:val="StandardL1"/>
    <w:rsid w:val="004D1B5D"/>
    <w:pPr>
      <w:numPr>
        <w:ilvl w:val="1"/>
      </w:numPr>
      <w:outlineLvl w:val="1"/>
    </w:pPr>
  </w:style>
  <w:style w:type="paragraph" w:customStyle="1" w:styleId="StandardL3">
    <w:name w:val="Standard_L3"/>
    <w:basedOn w:val="StandardL2"/>
    <w:link w:val="StandardL3Char"/>
    <w:rsid w:val="004D1B5D"/>
    <w:pPr>
      <w:numPr>
        <w:ilvl w:val="2"/>
      </w:numPr>
      <w:outlineLvl w:val="2"/>
    </w:pPr>
  </w:style>
  <w:style w:type="character" w:customStyle="1" w:styleId="StandardL3Char">
    <w:name w:val="Standard_L3 Char"/>
    <w:basedOn w:val="DefaultParagraphFont"/>
    <w:link w:val="StandardL3"/>
    <w:rsid w:val="004D1B5D"/>
    <w:rPr>
      <w:lang w:val="en-US" w:eastAsia="en-US" w:bidi="ar-SA"/>
    </w:rPr>
  </w:style>
  <w:style w:type="paragraph" w:customStyle="1" w:styleId="StandardL4">
    <w:name w:val="Standard_L4"/>
    <w:basedOn w:val="StandardL3"/>
    <w:rsid w:val="004D1B5D"/>
    <w:pPr>
      <w:numPr>
        <w:ilvl w:val="3"/>
      </w:numPr>
      <w:outlineLvl w:val="3"/>
    </w:pPr>
  </w:style>
  <w:style w:type="paragraph" w:customStyle="1" w:styleId="StandardL5">
    <w:name w:val="Standard_L5"/>
    <w:basedOn w:val="StandardL4"/>
    <w:rsid w:val="004D1B5D"/>
    <w:pPr>
      <w:numPr>
        <w:ilvl w:val="4"/>
      </w:numPr>
      <w:outlineLvl w:val="4"/>
    </w:pPr>
  </w:style>
  <w:style w:type="paragraph" w:customStyle="1" w:styleId="StandardL6">
    <w:name w:val="Standard_L6"/>
    <w:basedOn w:val="StandardL5"/>
    <w:rsid w:val="004D1B5D"/>
    <w:pPr>
      <w:numPr>
        <w:ilvl w:val="5"/>
      </w:numPr>
      <w:outlineLvl w:val="5"/>
    </w:pPr>
  </w:style>
  <w:style w:type="paragraph" w:customStyle="1" w:styleId="StandardL7">
    <w:name w:val="Standard_L7"/>
    <w:basedOn w:val="StandardL6"/>
    <w:rsid w:val="004D1B5D"/>
    <w:pPr>
      <w:numPr>
        <w:ilvl w:val="6"/>
      </w:numPr>
      <w:outlineLvl w:val="6"/>
    </w:pPr>
  </w:style>
  <w:style w:type="paragraph" w:customStyle="1" w:styleId="StandardL8">
    <w:name w:val="Standard_L8"/>
    <w:basedOn w:val="StandardL7"/>
    <w:rsid w:val="004D1B5D"/>
    <w:pPr>
      <w:numPr>
        <w:ilvl w:val="7"/>
      </w:numPr>
      <w:outlineLvl w:val="7"/>
    </w:pPr>
  </w:style>
  <w:style w:type="paragraph" w:customStyle="1" w:styleId="StandardL9">
    <w:name w:val="Standard_L9"/>
    <w:basedOn w:val="StandardL8"/>
    <w:rsid w:val="004D1B5D"/>
    <w:pPr>
      <w:numPr>
        <w:ilvl w:val="8"/>
      </w:numPr>
      <w:outlineLvl w:val="8"/>
    </w:pPr>
  </w:style>
  <w:style w:type="paragraph" w:styleId="BalloonText">
    <w:name w:val="Balloon Text"/>
    <w:basedOn w:val="Normal"/>
    <w:semiHidden/>
    <w:rsid w:val="004D1B5D"/>
    <w:rPr>
      <w:rFonts w:ascii="Tahoma" w:hAnsi="Tahoma" w:cs="Tahoma"/>
      <w:sz w:val="16"/>
      <w:szCs w:val="16"/>
    </w:rPr>
  </w:style>
  <w:style w:type="paragraph" w:styleId="Header">
    <w:name w:val="header"/>
    <w:basedOn w:val="Normal"/>
    <w:link w:val="HeaderChar"/>
    <w:uiPriority w:val="99"/>
    <w:rsid w:val="00D13F70"/>
    <w:pPr>
      <w:tabs>
        <w:tab w:val="center" w:pos="4320"/>
        <w:tab w:val="right" w:pos="8640"/>
      </w:tabs>
    </w:pPr>
  </w:style>
  <w:style w:type="paragraph" w:styleId="Footer">
    <w:name w:val="footer"/>
    <w:basedOn w:val="Normal"/>
    <w:link w:val="FooterChar"/>
    <w:uiPriority w:val="99"/>
    <w:rsid w:val="00D13F70"/>
    <w:pPr>
      <w:tabs>
        <w:tab w:val="center" w:pos="4320"/>
        <w:tab w:val="right" w:pos="8640"/>
      </w:tabs>
    </w:pPr>
  </w:style>
  <w:style w:type="table" w:styleId="TableGrid">
    <w:name w:val="Table Grid"/>
    <w:basedOn w:val="TableNormal"/>
    <w:rsid w:val="00D42DA8"/>
    <w:pPr>
      <w:spacing w:before="40" w:after="40"/>
    </w:pPr>
    <w:tblPr/>
  </w:style>
  <w:style w:type="paragraph" w:customStyle="1" w:styleId="heading1or2para">
    <w:name w:val="heading 1 or 2 para"/>
    <w:basedOn w:val="Normal"/>
    <w:link w:val="heading1or2paraChar"/>
    <w:rsid w:val="00942146"/>
    <w:pPr>
      <w:ind w:left="720"/>
      <w:jc w:val="left"/>
    </w:pPr>
    <w:rPr>
      <w:lang w:val="en-US"/>
    </w:rPr>
  </w:style>
  <w:style w:type="paragraph" w:styleId="CommentSubject">
    <w:name w:val="annotation subject"/>
    <w:basedOn w:val="CommentText"/>
    <w:next w:val="CommentText"/>
    <w:semiHidden/>
    <w:rsid w:val="00942146"/>
    <w:rPr>
      <w:b/>
      <w:bCs/>
    </w:rPr>
  </w:style>
  <w:style w:type="character" w:styleId="PageNumber">
    <w:name w:val="page number"/>
    <w:basedOn w:val="DefaultParagraphFont"/>
    <w:rsid w:val="00E93DB5"/>
  </w:style>
  <w:style w:type="paragraph" w:customStyle="1" w:styleId="TableHeading">
    <w:name w:val="Table Heading"/>
    <w:aliases w:val="th"/>
    <w:basedOn w:val="TableText"/>
    <w:rsid w:val="00645E8E"/>
    <w:pPr>
      <w:keepNext/>
      <w:spacing w:before="60" w:after="60"/>
      <w:ind w:right="72"/>
    </w:pPr>
    <w:rPr>
      <w:b/>
    </w:rPr>
  </w:style>
  <w:style w:type="paragraph" w:customStyle="1" w:styleId="TableText">
    <w:name w:val="Table Text"/>
    <w:aliases w:val="tt"/>
    <w:basedOn w:val="BodyText"/>
    <w:rsid w:val="00645E8E"/>
    <w:pPr>
      <w:spacing w:before="40" w:after="40"/>
      <w:jc w:val="left"/>
    </w:pPr>
    <w:rPr>
      <w:rFonts w:cs="Arial"/>
      <w:sz w:val="22"/>
      <w:lang w:val="en-US"/>
    </w:rPr>
  </w:style>
  <w:style w:type="paragraph" w:styleId="BodyText">
    <w:name w:val="Body Text"/>
    <w:basedOn w:val="Normal"/>
    <w:rsid w:val="00645E8E"/>
    <w:pPr>
      <w:spacing w:after="120"/>
    </w:pPr>
  </w:style>
  <w:style w:type="paragraph" w:styleId="BodyText2">
    <w:name w:val="Body Text 2"/>
    <w:basedOn w:val="Normal"/>
    <w:rsid w:val="009E6485"/>
    <w:pPr>
      <w:spacing w:after="120" w:line="480" w:lineRule="auto"/>
    </w:pPr>
  </w:style>
  <w:style w:type="character" w:customStyle="1" w:styleId="heading1or2paraChar">
    <w:name w:val="heading 1 or 2 para Char"/>
    <w:basedOn w:val="DefaultParagraphFont"/>
    <w:link w:val="heading1or2para"/>
    <w:rsid w:val="001C6E69"/>
    <w:rPr>
      <w:sz w:val="24"/>
      <w:lang w:val="en-US" w:eastAsia="en-US" w:bidi="ar-SA"/>
    </w:rPr>
  </w:style>
  <w:style w:type="paragraph" w:customStyle="1" w:styleId="NumberList1">
    <w:name w:val="Number List 1"/>
    <w:rsid w:val="00F213DB"/>
    <w:pPr>
      <w:tabs>
        <w:tab w:val="left" w:pos="720"/>
        <w:tab w:val="left" w:leader="underscore"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jc w:val="both"/>
    </w:pPr>
    <w:rPr>
      <w:rFonts w:ascii="Tms Rmn" w:hAnsi="Tms Rmn"/>
      <w:color w:val="000000"/>
      <w:sz w:val="24"/>
    </w:rPr>
  </w:style>
  <w:style w:type="paragraph" w:styleId="Title">
    <w:name w:val="Title"/>
    <w:basedOn w:val="Normal"/>
    <w:link w:val="TitleChar"/>
    <w:qFormat/>
    <w:rsid w:val="00326936"/>
    <w:pPr>
      <w:jc w:val="center"/>
    </w:pPr>
    <w:rPr>
      <w:b/>
    </w:rPr>
  </w:style>
  <w:style w:type="character" w:customStyle="1" w:styleId="TitleChar">
    <w:name w:val="Title Char"/>
    <w:basedOn w:val="DefaultParagraphFont"/>
    <w:link w:val="Title"/>
    <w:rsid w:val="00326936"/>
    <w:rPr>
      <w:b/>
      <w:sz w:val="24"/>
      <w:lang w:val="en-GB"/>
    </w:rPr>
  </w:style>
  <w:style w:type="paragraph" w:customStyle="1" w:styleId="between">
    <w:name w:val="between"/>
    <w:rsid w:val="00326936"/>
    <w:pPr>
      <w:ind w:left="2160" w:right="2880"/>
      <w:jc w:val="both"/>
    </w:pPr>
    <w:rPr>
      <w:color w:val="000000"/>
      <w:sz w:val="24"/>
    </w:rPr>
  </w:style>
  <w:style w:type="paragraph" w:customStyle="1" w:styleId="Heading3Para">
    <w:name w:val="Heading 3 Para"/>
    <w:basedOn w:val="Normal"/>
    <w:link w:val="Heading3ParaChar"/>
    <w:rsid w:val="00326936"/>
    <w:pPr>
      <w:ind w:left="1440"/>
    </w:pPr>
  </w:style>
  <w:style w:type="character" w:customStyle="1" w:styleId="Heading3ParaChar">
    <w:name w:val="Heading 3 Para Char"/>
    <w:basedOn w:val="DefaultParagraphFont"/>
    <w:link w:val="Heading3Para"/>
    <w:locked/>
    <w:rsid w:val="00326936"/>
    <w:rPr>
      <w:sz w:val="24"/>
      <w:lang w:val="en-GB"/>
    </w:rPr>
  </w:style>
  <w:style w:type="character" w:customStyle="1" w:styleId="FooterChar">
    <w:name w:val="Footer Char"/>
    <w:basedOn w:val="DefaultParagraphFont"/>
    <w:link w:val="Footer"/>
    <w:uiPriority w:val="99"/>
    <w:rsid w:val="00833833"/>
    <w:rPr>
      <w:sz w:val="24"/>
      <w:lang w:val="en-GB"/>
    </w:rPr>
  </w:style>
  <w:style w:type="paragraph" w:customStyle="1" w:styleId="ColorfulList-Accent11">
    <w:name w:val="Colorful List - Accent 11"/>
    <w:basedOn w:val="Normal"/>
    <w:uiPriority w:val="34"/>
    <w:qFormat/>
    <w:rsid w:val="00DF3DD5"/>
    <w:pPr>
      <w:ind w:left="720"/>
      <w:contextualSpacing/>
    </w:pPr>
  </w:style>
  <w:style w:type="paragraph" w:styleId="ListParagraph">
    <w:name w:val="List Paragraph"/>
    <w:basedOn w:val="Normal"/>
    <w:uiPriority w:val="72"/>
    <w:qFormat/>
    <w:rsid w:val="00982B05"/>
    <w:pPr>
      <w:ind w:left="720"/>
      <w:contextualSpacing/>
    </w:pPr>
  </w:style>
  <w:style w:type="character" w:customStyle="1" w:styleId="HeaderChar">
    <w:name w:val="Header Char"/>
    <w:basedOn w:val="DefaultParagraphFont"/>
    <w:link w:val="Header"/>
    <w:uiPriority w:val="99"/>
    <w:rsid w:val="006F15E3"/>
    <w:rPr>
      <w:sz w:val="24"/>
      <w:lang w:val="en-GB"/>
    </w:rPr>
  </w:style>
  <w:style w:type="paragraph" w:customStyle="1" w:styleId="HeaderRight">
    <w:name w:val="Header Right"/>
    <w:uiPriority w:val="99"/>
    <w:rsid w:val="006F15E3"/>
    <w:pPr>
      <w:jc w:val="right"/>
    </w:pPr>
    <w:rPr>
      <w:rFonts w:ascii="Arial" w:eastAsia="Calibri" w:hAnsi="Arial" w:cs="Segoe Script"/>
      <w:color w:val="000000"/>
      <w:sz w:val="16"/>
      <w:szCs w:val="22"/>
      <w:lang w:val="en-GB"/>
    </w:rPr>
  </w:style>
  <w:style w:type="paragraph" w:customStyle="1" w:styleId="ContractTableCentred">
    <w:name w:val="Contract Table Centred"/>
    <w:uiPriority w:val="19"/>
    <w:rsid w:val="006F15E3"/>
    <w:pPr>
      <w:spacing w:before="120" w:after="120" w:line="240" w:lineRule="atLeast"/>
      <w:jc w:val="center"/>
    </w:pPr>
    <w:rPr>
      <w:rFonts w:ascii="Arial" w:eastAsia="Calibri" w:hAnsi="Arial" w:cs="Segoe Script"/>
      <w:color w:val="000000"/>
      <w:szCs w:val="22"/>
      <w:lang w:val="en-GB"/>
    </w:rPr>
  </w:style>
  <w:style w:type="paragraph" w:styleId="NoSpacing">
    <w:name w:val="No Spacing"/>
    <w:link w:val="NoSpacingChar"/>
    <w:uiPriority w:val="1"/>
    <w:qFormat/>
    <w:rsid w:val="007C5703"/>
    <w:pPr>
      <w:jc w:val="both"/>
    </w:pPr>
    <w:rPr>
      <w:sz w:val="24"/>
      <w:szCs w:val="24"/>
      <w:lang w:val="en-CA"/>
    </w:rPr>
  </w:style>
  <w:style w:type="character" w:customStyle="1" w:styleId="NoSpacingChar">
    <w:name w:val="No Spacing Char"/>
    <w:basedOn w:val="DefaultParagraphFont"/>
    <w:link w:val="NoSpacing"/>
    <w:uiPriority w:val="1"/>
    <w:rsid w:val="007C5703"/>
    <w:rPr>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uiPriority="1"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4D1B5D"/>
    <w:pPr>
      <w:spacing w:after="240"/>
      <w:jc w:val="both"/>
    </w:pPr>
    <w:rPr>
      <w:sz w:val="24"/>
      <w:lang w:val="en-GB"/>
    </w:rPr>
  </w:style>
  <w:style w:type="paragraph" w:styleId="Heading1">
    <w:name w:val="heading 1"/>
    <w:basedOn w:val="Normal"/>
    <w:next w:val="Heading2"/>
    <w:autoRedefine/>
    <w:qFormat/>
    <w:rsid w:val="00E6672D"/>
    <w:pPr>
      <w:keepNext/>
      <w:outlineLvl w:val="0"/>
    </w:pPr>
    <w:rPr>
      <w:rFonts w:ascii="Times New Roman Bold" w:hAnsi="Times New Roman Bold"/>
      <w:b/>
      <w:caps/>
      <w:kern w:val="28"/>
      <w:lang w:val="en-US"/>
    </w:rPr>
  </w:style>
  <w:style w:type="paragraph" w:styleId="Heading2">
    <w:name w:val="heading 2"/>
    <w:basedOn w:val="Normal"/>
    <w:link w:val="Heading2Char"/>
    <w:autoRedefine/>
    <w:qFormat/>
    <w:rsid w:val="00E80EE8"/>
    <w:pPr>
      <w:keepNext/>
      <w:outlineLvl w:val="1"/>
    </w:pPr>
    <w:rPr>
      <w:bCs/>
      <w:szCs w:val="24"/>
      <w:lang w:val="en-US"/>
    </w:rPr>
  </w:style>
  <w:style w:type="paragraph" w:styleId="Heading3">
    <w:name w:val="heading 3"/>
    <w:basedOn w:val="Normal"/>
    <w:qFormat/>
    <w:rsid w:val="004D1B5D"/>
    <w:pPr>
      <w:numPr>
        <w:ilvl w:val="2"/>
        <w:numId w:val="46"/>
      </w:numPr>
      <w:outlineLvl w:val="2"/>
    </w:pPr>
  </w:style>
  <w:style w:type="paragraph" w:styleId="Heading4">
    <w:name w:val="heading 4"/>
    <w:basedOn w:val="Normal"/>
    <w:qFormat/>
    <w:rsid w:val="004D1B5D"/>
    <w:pPr>
      <w:numPr>
        <w:ilvl w:val="3"/>
        <w:numId w:val="46"/>
      </w:numPr>
      <w:outlineLvl w:val="3"/>
    </w:pPr>
    <w:rPr>
      <w:lang w:val="en-US"/>
    </w:rPr>
  </w:style>
  <w:style w:type="paragraph" w:styleId="Heading5">
    <w:name w:val="heading 5"/>
    <w:basedOn w:val="Normal"/>
    <w:next w:val="Normal"/>
    <w:qFormat/>
    <w:rsid w:val="004D1B5D"/>
    <w:pPr>
      <w:numPr>
        <w:ilvl w:val="4"/>
        <w:numId w:val="46"/>
      </w:numPr>
      <w:outlineLvl w:val="4"/>
    </w:pPr>
    <w:rPr>
      <w:color w:val="000000"/>
    </w:rPr>
  </w:style>
  <w:style w:type="paragraph" w:styleId="Heading6">
    <w:name w:val="heading 6"/>
    <w:basedOn w:val="Normal"/>
    <w:qFormat/>
    <w:rsid w:val="004D1B5D"/>
    <w:pPr>
      <w:numPr>
        <w:ilvl w:val="5"/>
        <w:numId w:val="46"/>
      </w:numPr>
      <w:outlineLvl w:val="5"/>
    </w:pPr>
  </w:style>
  <w:style w:type="paragraph" w:styleId="Heading7">
    <w:name w:val="heading 7"/>
    <w:basedOn w:val="Normal"/>
    <w:next w:val="Normal"/>
    <w:qFormat/>
    <w:rsid w:val="004D1B5D"/>
    <w:pPr>
      <w:numPr>
        <w:ilvl w:val="6"/>
        <w:numId w:val="46"/>
      </w:numPr>
      <w:spacing w:before="240" w:after="60"/>
      <w:outlineLvl w:val="6"/>
    </w:pPr>
    <w:rPr>
      <w:rFonts w:ascii="Arial" w:hAnsi="Arial"/>
      <w:sz w:val="20"/>
    </w:rPr>
  </w:style>
  <w:style w:type="paragraph" w:styleId="Heading8">
    <w:name w:val="heading 8"/>
    <w:basedOn w:val="Normal"/>
    <w:next w:val="Normal"/>
    <w:qFormat/>
    <w:rsid w:val="004D1B5D"/>
    <w:pPr>
      <w:numPr>
        <w:ilvl w:val="7"/>
        <w:numId w:val="46"/>
      </w:numPr>
      <w:spacing w:before="240" w:after="60"/>
      <w:outlineLvl w:val="7"/>
    </w:pPr>
    <w:rPr>
      <w:rFonts w:ascii="Arial" w:hAnsi="Arial"/>
      <w:i/>
      <w:sz w:val="20"/>
    </w:rPr>
  </w:style>
  <w:style w:type="paragraph" w:styleId="Heading9">
    <w:name w:val="heading 9"/>
    <w:basedOn w:val="Normal"/>
    <w:next w:val="Normal"/>
    <w:qFormat/>
    <w:rsid w:val="004D1B5D"/>
    <w:pPr>
      <w:numPr>
        <w:ilvl w:val="8"/>
        <w:numId w:val="4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4D1B5D"/>
    <w:rPr>
      <w:sz w:val="16"/>
      <w:szCs w:val="16"/>
    </w:rPr>
  </w:style>
  <w:style w:type="paragraph" w:styleId="CommentText">
    <w:name w:val="annotation text"/>
    <w:basedOn w:val="Normal"/>
    <w:semiHidden/>
    <w:rsid w:val="004D1B5D"/>
    <w:rPr>
      <w:sz w:val="20"/>
    </w:rPr>
  </w:style>
  <w:style w:type="character" w:customStyle="1" w:styleId="Heading2Char">
    <w:name w:val="Heading 2 Char"/>
    <w:basedOn w:val="DefaultParagraphFont"/>
    <w:link w:val="Heading2"/>
    <w:rsid w:val="00E80EE8"/>
    <w:rPr>
      <w:bCs/>
      <w:sz w:val="24"/>
      <w:szCs w:val="24"/>
    </w:rPr>
  </w:style>
  <w:style w:type="character" w:customStyle="1" w:styleId="DeltaViewInsertion">
    <w:name w:val="DeltaView Insertion"/>
    <w:rsid w:val="004D1B5D"/>
    <w:rPr>
      <w:color w:val="0000FF"/>
      <w:u w:val="double"/>
    </w:rPr>
  </w:style>
  <w:style w:type="paragraph" w:customStyle="1" w:styleId="StandardL1">
    <w:name w:val="Standard_L1"/>
    <w:basedOn w:val="Normal"/>
    <w:rsid w:val="004D1B5D"/>
    <w:pPr>
      <w:numPr>
        <w:numId w:val="3"/>
      </w:numPr>
      <w:outlineLvl w:val="0"/>
    </w:pPr>
    <w:rPr>
      <w:sz w:val="20"/>
      <w:lang w:val="en-US"/>
    </w:rPr>
  </w:style>
  <w:style w:type="paragraph" w:customStyle="1" w:styleId="StandardL2">
    <w:name w:val="Standard_L2"/>
    <w:basedOn w:val="StandardL1"/>
    <w:rsid w:val="004D1B5D"/>
    <w:pPr>
      <w:numPr>
        <w:ilvl w:val="1"/>
      </w:numPr>
      <w:outlineLvl w:val="1"/>
    </w:pPr>
  </w:style>
  <w:style w:type="paragraph" w:customStyle="1" w:styleId="StandardL3">
    <w:name w:val="Standard_L3"/>
    <w:basedOn w:val="StandardL2"/>
    <w:link w:val="StandardL3Char"/>
    <w:rsid w:val="004D1B5D"/>
    <w:pPr>
      <w:numPr>
        <w:ilvl w:val="2"/>
      </w:numPr>
      <w:outlineLvl w:val="2"/>
    </w:pPr>
  </w:style>
  <w:style w:type="character" w:customStyle="1" w:styleId="StandardL3Char">
    <w:name w:val="Standard_L3 Char"/>
    <w:basedOn w:val="DefaultParagraphFont"/>
    <w:link w:val="StandardL3"/>
    <w:rsid w:val="004D1B5D"/>
    <w:rPr>
      <w:lang w:val="en-US" w:eastAsia="en-US" w:bidi="ar-SA"/>
    </w:rPr>
  </w:style>
  <w:style w:type="paragraph" w:customStyle="1" w:styleId="StandardL4">
    <w:name w:val="Standard_L4"/>
    <w:basedOn w:val="StandardL3"/>
    <w:rsid w:val="004D1B5D"/>
    <w:pPr>
      <w:numPr>
        <w:ilvl w:val="3"/>
      </w:numPr>
      <w:outlineLvl w:val="3"/>
    </w:pPr>
  </w:style>
  <w:style w:type="paragraph" w:customStyle="1" w:styleId="StandardL5">
    <w:name w:val="Standard_L5"/>
    <w:basedOn w:val="StandardL4"/>
    <w:rsid w:val="004D1B5D"/>
    <w:pPr>
      <w:numPr>
        <w:ilvl w:val="4"/>
      </w:numPr>
      <w:outlineLvl w:val="4"/>
    </w:pPr>
  </w:style>
  <w:style w:type="paragraph" w:customStyle="1" w:styleId="StandardL6">
    <w:name w:val="Standard_L6"/>
    <w:basedOn w:val="StandardL5"/>
    <w:rsid w:val="004D1B5D"/>
    <w:pPr>
      <w:numPr>
        <w:ilvl w:val="5"/>
      </w:numPr>
      <w:outlineLvl w:val="5"/>
    </w:pPr>
  </w:style>
  <w:style w:type="paragraph" w:customStyle="1" w:styleId="StandardL7">
    <w:name w:val="Standard_L7"/>
    <w:basedOn w:val="StandardL6"/>
    <w:rsid w:val="004D1B5D"/>
    <w:pPr>
      <w:numPr>
        <w:ilvl w:val="6"/>
      </w:numPr>
      <w:outlineLvl w:val="6"/>
    </w:pPr>
  </w:style>
  <w:style w:type="paragraph" w:customStyle="1" w:styleId="StandardL8">
    <w:name w:val="Standard_L8"/>
    <w:basedOn w:val="StandardL7"/>
    <w:rsid w:val="004D1B5D"/>
    <w:pPr>
      <w:numPr>
        <w:ilvl w:val="7"/>
      </w:numPr>
      <w:outlineLvl w:val="7"/>
    </w:pPr>
  </w:style>
  <w:style w:type="paragraph" w:customStyle="1" w:styleId="StandardL9">
    <w:name w:val="Standard_L9"/>
    <w:basedOn w:val="StandardL8"/>
    <w:rsid w:val="004D1B5D"/>
    <w:pPr>
      <w:numPr>
        <w:ilvl w:val="8"/>
      </w:numPr>
      <w:outlineLvl w:val="8"/>
    </w:pPr>
  </w:style>
  <w:style w:type="paragraph" w:styleId="BalloonText">
    <w:name w:val="Balloon Text"/>
    <w:basedOn w:val="Normal"/>
    <w:semiHidden/>
    <w:rsid w:val="004D1B5D"/>
    <w:rPr>
      <w:rFonts w:ascii="Tahoma" w:hAnsi="Tahoma" w:cs="Tahoma"/>
      <w:sz w:val="16"/>
      <w:szCs w:val="16"/>
    </w:rPr>
  </w:style>
  <w:style w:type="paragraph" w:styleId="Header">
    <w:name w:val="header"/>
    <w:basedOn w:val="Normal"/>
    <w:link w:val="HeaderChar"/>
    <w:uiPriority w:val="99"/>
    <w:rsid w:val="00D13F70"/>
    <w:pPr>
      <w:tabs>
        <w:tab w:val="center" w:pos="4320"/>
        <w:tab w:val="right" w:pos="8640"/>
      </w:tabs>
    </w:pPr>
  </w:style>
  <w:style w:type="paragraph" w:styleId="Footer">
    <w:name w:val="footer"/>
    <w:basedOn w:val="Normal"/>
    <w:link w:val="FooterChar"/>
    <w:uiPriority w:val="99"/>
    <w:rsid w:val="00D13F70"/>
    <w:pPr>
      <w:tabs>
        <w:tab w:val="center" w:pos="4320"/>
        <w:tab w:val="right" w:pos="8640"/>
      </w:tabs>
    </w:pPr>
  </w:style>
  <w:style w:type="table" w:styleId="TableGrid">
    <w:name w:val="Table Grid"/>
    <w:basedOn w:val="TableNormal"/>
    <w:rsid w:val="00D42DA8"/>
    <w:pPr>
      <w:spacing w:before="40" w:after="40"/>
    </w:pPr>
    <w:tblPr/>
  </w:style>
  <w:style w:type="paragraph" w:customStyle="1" w:styleId="heading1or2para">
    <w:name w:val="heading 1 or 2 para"/>
    <w:basedOn w:val="Normal"/>
    <w:link w:val="heading1or2paraChar"/>
    <w:rsid w:val="00942146"/>
    <w:pPr>
      <w:ind w:left="720"/>
      <w:jc w:val="left"/>
    </w:pPr>
    <w:rPr>
      <w:lang w:val="en-US"/>
    </w:rPr>
  </w:style>
  <w:style w:type="paragraph" w:styleId="CommentSubject">
    <w:name w:val="annotation subject"/>
    <w:basedOn w:val="CommentText"/>
    <w:next w:val="CommentText"/>
    <w:semiHidden/>
    <w:rsid w:val="00942146"/>
    <w:rPr>
      <w:b/>
      <w:bCs/>
    </w:rPr>
  </w:style>
  <w:style w:type="character" w:styleId="PageNumber">
    <w:name w:val="page number"/>
    <w:basedOn w:val="DefaultParagraphFont"/>
    <w:rsid w:val="00E93DB5"/>
  </w:style>
  <w:style w:type="paragraph" w:customStyle="1" w:styleId="TableHeading">
    <w:name w:val="Table Heading"/>
    <w:aliases w:val="th"/>
    <w:basedOn w:val="TableText"/>
    <w:rsid w:val="00645E8E"/>
    <w:pPr>
      <w:keepNext/>
      <w:spacing w:before="60" w:after="60"/>
      <w:ind w:right="72"/>
    </w:pPr>
    <w:rPr>
      <w:b/>
    </w:rPr>
  </w:style>
  <w:style w:type="paragraph" w:customStyle="1" w:styleId="TableText">
    <w:name w:val="Table Text"/>
    <w:aliases w:val="tt"/>
    <w:basedOn w:val="BodyText"/>
    <w:rsid w:val="00645E8E"/>
    <w:pPr>
      <w:spacing w:before="40" w:after="40"/>
      <w:jc w:val="left"/>
    </w:pPr>
    <w:rPr>
      <w:rFonts w:cs="Arial"/>
      <w:sz w:val="22"/>
      <w:lang w:val="en-US"/>
    </w:rPr>
  </w:style>
  <w:style w:type="paragraph" w:styleId="BodyText">
    <w:name w:val="Body Text"/>
    <w:basedOn w:val="Normal"/>
    <w:rsid w:val="00645E8E"/>
    <w:pPr>
      <w:spacing w:after="120"/>
    </w:pPr>
  </w:style>
  <w:style w:type="paragraph" w:styleId="BodyText2">
    <w:name w:val="Body Text 2"/>
    <w:basedOn w:val="Normal"/>
    <w:rsid w:val="009E6485"/>
    <w:pPr>
      <w:spacing w:after="120" w:line="480" w:lineRule="auto"/>
    </w:pPr>
  </w:style>
  <w:style w:type="character" w:customStyle="1" w:styleId="heading1or2paraChar">
    <w:name w:val="heading 1 or 2 para Char"/>
    <w:basedOn w:val="DefaultParagraphFont"/>
    <w:link w:val="heading1or2para"/>
    <w:rsid w:val="001C6E69"/>
    <w:rPr>
      <w:sz w:val="24"/>
      <w:lang w:val="en-US" w:eastAsia="en-US" w:bidi="ar-SA"/>
    </w:rPr>
  </w:style>
  <w:style w:type="paragraph" w:customStyle="1" w:styleId="NumberList1">
    <w:name w:val="Number List 1"/>
    <w:rsid w:val="00F213DB"/>
    <w:pPr>
      <w:tabs>
        <w:tab w:val="left" w:pos="720"/>
        <w:tab w:val="left" w:leader="underscore"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jc w:val="both"/>
    </w:pPr>
    <w:rPr>
      <w:rFonts w:ascii="Tms Rmn" w:hAnsi="Tms Rmn"/>
      <w:color w:val="000000"/>
      <w:sz w:val="24"/>
    </w:rPr>
  </w:style>
  <w:style w:type="paragraph" w:styleId="Title">
    <w:name w:val="Title"/>
    <w:basedOn w:val="Normal"/>
    <w:link w:val="TitleChar"/>
    <w:qFormat/>
    <w:rsid w:val="00326936"/>
    <w:pPr>
      <w:jc w:val="center"/>
    </w:pPr>
    <w:rPr>
      <w:b/>
    </w:rPr>
  </w:style>
  <w:style w:type="character" w:customStyle="1" w:styleId="TitleChar">
    <w:name w:val="Title Char"/>
    <w:basedOn w:val="DefaultParagraphFont"/>
    <w:link w:val="Title"/>
    <w:rsid w:val="00326936"/>
    <w:rPr>
      <w:b/>
      <w:sz w:val="24"/>
      <w:lang w:val="en-GB"/>
    </w:rPr>
  </w:style>
  <w:style w:type="paragraph" w:customStyle="1" w:styleId="between">
    <w:name w:val="between"/>
    <w:rsid w:val="00326936"/>
    <w:pPr>
      <w:ind w:left="2160" w:right="2880"/>
      <w:jc w:val="both"/>
    </w:pPr>
    <w:rPr>
      <w:color w:val="000000"/>
      <w:sz w:val="24"/>
    </w:rPr>
  </w:style>
  <w:style w:type="paragraph" w:customStyle="1" w:styleId="Heading3Para">
    <w:name w:val="Heading 3 Para"/>
    <w:basedOn w:val="Normal"/>
    <w:link w:val="Heading3ParaChar"/>
    <w:rsid w:val="00326936"/>
    <w:pPr>
      <w:ind w:left="1440"/>
    </w:pPr>
  </w:style>
  <w:style w:type="character" w:customStyle="1" w:styleId="Heading3ParaChar">
    <w:name w:val="Heading 3 Para Char"/>
    <w:basedOn w:val="DefaultParagraphFont"/>
    <w:link w:val="Heading3Para"/>
    <w:locked/>
    <w:rsid w:val="00326936"/>
    <w:rPr>
      <w:sz w:val="24"/>
      <w:lang w:val="en-GB"/>
    </w:rPr>
  </w:style>
  <w:style w:type="character" w:customStyle="1" w:styleId="FooterChar">
    <w:name w:val="Footer Char"/>
    <w:basedOn w:val="DefaultParagraphFont"/>
    <w:link w:val="Footer"/>
    <w:uiPriority w:val="99"/>
    <w:rsid w:val="00833833"/>
    <w:rPr>
      <w:sz w:val="24"/>
      <w:lang w:val="en-GB"/>
    </w:rPr>
  </w:style>
  <w:style w:type="paragraph" w:customStyle="1" w:styleId="ColorfulList-Accent11">
    <w:name w:val="Colorful List - Accent 11"/>
    <w:basedOn w:val="Normal"/>
    <w:uiPriority w:val="34"/>
    <w:qFormat/>
    <w:rsid w:val="00DF3DD5"/>
    <w:pPr>
      <w:ind w:left="720"/>
      <w:contextualSpacing/>
    </w:pPr>
  </w:style>
  <w:style w:type="paragraph" w:styleId="ListParagraph">
    <w:name w:val="List Paragraph"/>
    <w:basedOn w:val="Normal"/>
    <w:uiPriority w:val="72"/>
    <w:qFormat/>
    <w:rsid w:val="00982B05"/>
    <w:pPr>
      <w:ind w:left="720"/>
      <w:contextualSpacing/>
    </w:pPr>
  </w:style>
  <w:style w:type="character" w:customStyle="1" w:styleId="HeaderChar">
    <w:name w:val="Header Char"/>
    <w:basedOn w:val="DefaultParagraphFont"/>
    <w:link w:val="Header"/>
    <w:uiPriority w:val="99"/>
    <w:rsid w:val="006F15E3"/>
    <w:rPr>
      <w:sz w:val="24"/>
      <w:lang w:val="en-GB"/>
    </w:rPr>
  </w:style>
  <w:style w:type="paragraph" w:customStyle="1" w:styleId="HeaderRight">
    <w:name w:val="Header Right"/>
    <w:uiPriority w:val="99"/>
    <w:rsid w:val="006F15E3"/>
    <w:pPr>
      <w:jc w:val="right"/>
    </w:pPr>
    <w:rPr>
      <w:rFonts w:ascii="Arial" w:eastAsia="Calibri" w:hAnsi="Arial" w:cs="Segoe Script"/>
      <w:color w:val="000000"/>
      <w:sz w:val="16"/>
      <w:szCs w:val="22"/>
      <w:lang w:val="en-GB"/>
    </w:rPr>
  </w:style>
  <w:style w:type="paragraph" w:customStyle="1" w:styleId="ContractTableCentred">
    <w:name w:val="Contract Table Centred"/>
    <w:uiPriority w:val="19"/>
    <w:rsid w:val="006F15E3"/>
    <w:pPr>
      <w:spacing w:before="120" w:after="120" w:line="240" w:lineRule="atLeast"/>
      <w:jc w:val="center"/>
    </w:pPr>
    <w:rPr>
      <w:rFonts w:ascii="Arial" w:eastAsia="Calibri" w:hAnsi="Arial" w:cs="Segoe Script"/>
      <w:color w:val="000000"/>
      <w:szCs w:val="22"/>
      <w:lang w:val="en-GB"/>
    </w:rPr>
  </w:style>
  <w:style w:type="paragraph" w:styleId="NoSpacing">
    <w:name w:val="No Spacing"/>
    <w:link w:val="NoSpacingChar"/>
    <w:uiPriority w:val="1"/>
    <w:qFormat/>
    <w:rsid w:val="007C5703"/>
    <w:pPr>
      <w:jc w:val="both"/>
    </w:pPr>
    <w:rPr>
      <w:sz w:val="24"/>
      <w:szCs w:val="24"/>
      <w:lang w:val="en-CA"/>
    </w:rPr>
  </w:style>
  <w:style w:type="character" w:customStyle="1" w:styleId="NoSpacingChar">
    <w:name w:val="No Spacing Char"/>
    <w:basedOn w:val="DefaultParagraphFont"/>
    <w:link w:val="NoSpacing"/>
    <w:uiPriority w:val="1"/>
    <w:rsid w:val="007C5703"/>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20335">
      <w:bodyDiv w:val="1"/>
      <w:marLeft w:val="0"/>
      <w:marRight w:val="0"/>
      <w:marTop w:val="0"/>
      <w:marBottom w:val="0"/>
      <w:divBdr>
        <w:top w:val="none" w:sz="0" w:space="0" w:color="auto"/>
        <w:left w:val="none" w:sz="0" w:space="0" w:color="auto"/>
        <w:bottom w:val="none" w:sz="0" w:space="0" w:color="auto"/>
        <w:right w:val="none" w:sz="0" w:space="0" w:color="auto"/>
      </w:divBdr>
    </w:div>
    <w:div w:id="438449620">
      <w:bodyDiv w:val="1"/>
      <w:marLeft w:val="0"/>
      <w:marRight w:val="0"/>
      <w:marTop w:val="0"/>
      <w:marBottom w:val="0"/>
      <w:divBdr>
        <w:top w:val="none" w:sz="0" w:space="0" w:color="auto"/>
        <w:left w:val="none" w:sz="0" w:space="0" w:color="auto"/>
        <w:bottom w:val="none" w:sz="0" w:space="0" w:color="auto"/>
        <w:right w:val="none" w:sz="0" w:space="0" w:color="auto"/>
      </w:divBdr>
    </w:div>
    <w:div w:id="866791916">
      <w:bodyDiv w:val="1"/>
      <w:marLeft w:val="0"/>
      <w:marRight w:val="0"/>
      <w:marTop w:val="0"/>
      <w:marBottom w:val="0"/>
      <w:divBdr>
        <w:top w:val="none" w:sz="0" w:space="0" w:color="auto"/>
        <w:left w:val="none" w:sz="0" w:space="0" w:color="auto"/>
        <w:bottom w:val="none" w:sz="0" w:space="0" w:color="auto"/>
        <w:right w:val="none" w:sz="0" w:space="0" w:color="auto"/>
      </w:divBdr>
    </w:div>
    <w:div w:id="913659059">
      <w:bodyDiv w:val="1"/>
      <w:marLeft w:val="0"/>
      <w:marRight w:val="0"/>
      <w:marTop w:val="0"/>
      <w:marBottom w:val="0"/>
      <w:divBdr>
        <w:top w:val="none" w:sz="0" w:space="0" w:color="auto"/>
        <w:left w:val="none" w:sz="0" w:space="0" w:color="auto"/>
        <w:bottom w:val="none" w:sz="0" w:space="0" w:color="auto"/>
        <w:right w:val="none" w:sz="0" w:space="0" w:color="auto"/>
      </w:divBdr>
    </w:div>
    <w:div w:id="963927881">
      <w:bodyDiv w:val="1"/>
      <w:marLeft w:val="0"/>
      <w:marRight w:val="0"/>
      <w:marTop w:val="0"/>
      <w:marBottom w:val="0"/>
      <w:divBdr>
        <w:top w:val="none" w:sz="0" w:space="0" w:color="auto"/>
        <w:left w:val="none" w:sz="0" w:space="0" w:color="auto"/>
        <w:bottom w:val="none" w:sz="0" w:space="0" w:color="auto"/>
        <w:right w:val="none" w:sz="0" w:space="0" w:color="auto"/>
      </w:divBdr>
    </w:div>
    <w:div w:id="995720900">
      <w:bodyDiv w:val="1"/>
      <w:marLeft w:val="0"/>
      <w:marRight w:val="0"/>
      <w:marTop w:val="0"/>
      <w:marBottom w:val="0"/>
      <w:divBdr>
        <w:top w:val="none" w:sz="0" w:space="0" w:color="auto"/>
        <w:left w:val="none" w:sz="0" w:space="0" w:color="auto"/>
        <w:bottom w:val="none" w:sz="0" w:space="0" w:color="auto"/>
        <w:right w:val="none" w:sz="0" w:space="0" w:color="auto"/>
      </w:divBdr>
    </w:div>
    <w:div w:id="999189158">
      <w:bodyDiv w:val="1"/>
      <w:marLeft w:val="0"/>
      <w:marRight w:val="0"/>
      <w:marTop w:val="0"/>
      <w:marBottom w:val="0"/>
      <w:divBdr>
        <w:top w:val="none" w:sz="0" w:space="0" w:color="auto"/>
        <w:left w:val="none" w:sz="0" w:space="0" w:color="auto"/>
        <w:bottom w:val="none" w:sz="0" w:space="0" w:color="auto"/>
        <w:right w:val="none" w:sz="0" w:space="0" w:color="auto"/>
      </w:divBdr>
    </w:div>
    <w:div w:id="1355106910">
      <w:bodyDiv w:val="1"/>
      <w:marLeft w:val="0"/>
      <w:marRight w:val="0"/>
      <w:marTop w:val="0"/>
      <w:marBottom w:val="0"/>
      <w:divBdr>
        <w:top w:val="none" w:sz="0" w:space="0" w:color="auto"/>
        <w:left w:val="none" w:sz="0" w:space="0" w:color="auto"/>
        <w:bottom w:val="none" w:sz="0" w:space="0" w:color="auto"/>
        <w:right w:val="none" w:sz="0" w:space="0" w:color="auto"/>
      </w:divBdr>
    </w:div>
    <w:div w:id="184439762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3917</Words>
  <Characters>21381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1</vt:lpstr>
    </vt:vector>
  </TitlesOfParts>
  <Company>Talisman Energy Inc.</Company>
  <LinksUpToDate>false</LinksUpToDate>
  <CharactersWithSpaces>25248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jmaclean</dc:creator>
  <cp:lastModifiedBy>Jamieson, Bruce</cp:lastModifiedBy>
  <cp:revision>2</cp:revision>
  <cp:lastPrinted>2017-05-10T19:55:00Z</cp:lastPrinted>
  <dcterms:created xsi:type="dcterms:W3CDTF">2018-07-20T16:04:00Z</dcterms:created>
  <dcterms:modified xsi:type="dcterms:W3CDTF">2018-07-20T16:04:00Z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11950051</vt:lpwstr>
  </property>
  <property fmtid="{D5CDD505-2E9C-101B-9397-08002B2CF9AE}" pid="3" name="DMFooterText">
    <vt:lpwstr>#11950051 v4</vt:lpwstr>
  </property>
  <property fmtid="{D5CDD505-2E9C-101B-9397-08002B2CF9AE}" pid="4" name="MAIL_MSG_ID1">
    <vt:lpwstr>gFAAvvm1OVlBaXEyOsNOfJPyWQgNbnQGA4acNpJmHQSKE4UF1D9P6bQrbuUDRPvA2zHxRhcUccksGtzU_x000d_
hjTw1rp+z5c58KWWm3UvB+/d5tNCbs7rxRNFfNjWG/13LVAR4SerRFEbQsgOdlDdUkgrx3naQOTa_x000d_
NrgEr4btVVmFB3fyaq++bxSBzr37Zt2w2aF6ILI0gxSDDywmpTI71BagLIlWzMp4WmDrqNyWdYx5_x000d_
/XMHTV/xccg4qFR0H</vt:lpwstr>
  </property>
  <property fmtid="{D5CDD505-2E9C-101B-9397-08002B2CF9AE}" pid="5" name="MAIL_MSG_ID2">
    <vt:lpwstr>2qMOueMZL0NsExlSX6Jw+ca0yMDhIr977iMt7NVdg0Q3T/lGxYGSdMJO9tl_x000d_
4g90CLFgX82XHBygE/LA3VvsPzdGfQIcDKUpFg==</vt:lpwstr>
  </property>
  <property fmtid="{D5CDD505-2E9C-101B-9397-08002B2CF9AE}" pid="6" name="RESPONSE_SENDER_NAME">
    <vt:lpwstr>sAAAE9kkUq3pEoL/cZU7bvHTXVFhoGplMBS00iXWIvFAkkM=</vt:lpwstr>
  </property>
  <property fmtid="{D5CDD505-2E9C-101B-9397-08002B2CF9AE}" pid="7" name="EMAIL_OWNER_ADDRESS">
    <vt:lpwstr>ABAAMV6B7YzPbaJ59YKLpfJNFkjk7eyaG+HEG+Rd97/1BwFneGVc4AgZQyHKEDuZi7WL</vt:lpwstr>
  </property>
</Properties>
</file>